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89CF9" w14:textId="7B2724AC" w:rsidR="0092003C" w:rsidRPr="00F00220" w:rsidRDefault="0092003C" w:rsidP="0092003C">
      <w:pPr>
        <w:jc w:val="center"/>
        <w:rPr>
          <w:u w:val="single"/>
        </w:rPr>
      </w:pPr>
      <w:r w:rsidRPr="00F00220">
        <w:rPr>
          <w:u w:val="single"/>
        </w:rPr>
        <w:t>Zapytanie w celu oszacowania wartości zamówienia polegającego na</w:t>
      </w:r>
      <w:r>
        <w:rPr>
          <w:u w:val="single"/>
        </w:rPr>
        <w:t xml:space="preserve"> </w:t>
      </w:r>
      <w:r w:rsidRPr="00F00220">
        <w:rPr>
          <w:u w:val="single"/>
        </w:rPr>
        <w:t xml:space="preserve">dostawie </w:t>
      </w:r>
      <w:r w:rsidR="00866B51" w:rsidRPr="00866B51">
        <w:rPr>
          <w:u w:val="single"/>
        </w:rPr>
        <w:t>urządzeni</w:t>
      </w:r>
      <w:r w:rsidR="00866B51">
        <w:rPr>
          <w:u w:val="single"/>
        </w:rPr>
        <w:t>a</w:t>
      </w:r>
      <w:r w:rsidR="00866B51" w:rsidRPr="00866B51">
        <w:rPr>
          <w:u w:val="single"/>
        </w:rPr>
        <w:t xml:space="preserve"> do epitaksji z fazy gazowej przy obniżonym ciśnieniu MOCVD</w:t>
      </w:r>
    </w:p>
    <w:p w14:paraId="3314CE06" w14:textId="77777777" w:rsidR="0092003C" w:rsidRDefault="0092003C" w:rsidP="0092003C">
      <w:pPr>
        <w:ind w:firstLine="708"/>
      </w:pPr>
    </w:p>
    <w:p w14:paraId="22C731B0" w14:textId="77777777" w:rsidR="0092003C" w:rsidRDefault="0092003C" w:rsidP="0092003C">
      <w:pPr>
        <w:ind w:firstLine="708"/>
      </w:pPr>
    </w:p>
    <w:p w14:paraId="6FAD8B1F" w14:textId="2E9987EF" w:rsidR="0092003C" w:rsidRDefault="0092003C" w:rsidP="0092003C">
      <w:r>
        <w:rPr>
          <w:noProof/>
        </w:rPr>
        <w:drawing>
          <wp:anchor distT="0" distB="0" distL="114300" distR="114300" simplePos="0" relativeHeight="251658240" behindDoc="0" locked="1" layoutInCell="1" allowOverlap="1" wp14:anchorId="4A4A7B75" wp14:editId="7066B0CC">
            <wp:simplePos x="0" y="0"/>
            <wp:positionH relativeFrom="column">
              <wp:posOffset>-1093470</wp:posOffset>
            </wp:positionH>
            <wp:positionV relativeFrom="paragraph">
              <wp:posOffset>-255905</wp:posOffset>
            </wp:positionV>
            <wp:extent cx="702310" cy="995045"/>
            <wp:effectExtent l="0" t="0" r="2540" b="0"/>
            <wp:wrapNone/>
            <wp:docPr id="146201667" name="Obraz 1" descr="9001_pol_tc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9001_pol_tc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995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AF2B1" w14:textId="2AADFC1C" w:rsidR="0092003C" w:rsidRPr="000D590F" w:rsidRDefault="0092003C" w:rsidP="0092003C">
      <w:pPr>
        <w:ind w:firstLine="708"/>
      </w:pPr>
      <w:r w:rsidRPr="000D590F">
        <w:t>W celu zbadania oferty rynkowej oraz oszacowania wartości zamówienia, Sieć Badawcza Łukasiewicz – Instytut Mikroelektroniki i Fotoniki zwraca się z prośbą o przedstawienie informacji dotyczących szacunkowych kosztów realizacji niżej opisanego zamówienia</w:t>
      </w:r>
    </w:p>
    <w:p w14:paraId="28689C81" w14:textId="77777777" w:rsidR="00A11083" w:rsidRPr="000D590F" w:rsidRDefault="00A11083" w:rsidP="00A11083">
      <w:pPr>
        <w:ind w:firstLine="708"/>
      </w:pPr>
      <w:r w:rsidRPr="000D590F">
        <w:t>UWAGA!</w:t>
      </w:r>
    </w:p>
    <w:p w14:paraId="5AF5C946" w14:textId="413E03FB" w:rsidR="00A11083" w:rsidRPr="000D590F" w:rsidRDefault="00A11083" w:rsidP="00A11083">
      <w:pPr>
        <w:ind w:firstLine="708"/>
      </w:pPr>
      <w:r w:rsidRPr="000D590F">
        <w:t>Niniejsze szacowanie wartości zamówienia nie stanowi oferty w rozumieniu art. 66 Kodeksu Cywilnego, jak również nie jest ogłoszeniem ani zapytaniem o cenę w rozumieniu ustawy Prawo Zamówień Publicznych. Informacja ta ma na celu wyłącznie rozpoznanie rynku i uzyskanie wiedzy na temat kosztów realizacji opisanej dostawy.</w:t>
      </w:r>
    </w:p>
    <w:p w14:paraId="22376F61" w14:textId="77777777" w:rsidR="00A11083" w:rsidRPr="000D590F" w:rsidRDefault="00A11083" w:rsidP="00A11083">
      <w:pPr>
        <w:ind w:firstLine="708"/>
      </w:pPr>
      <w:r w:rsidRPr="000D590F">
        <w:t>1. Zamawiający</w:t>
      </w:r>
    </w:p>
    <w:p w14:paraId="4BAB9F0D" w14:textId="77777777" w:rsidR="00A11083" w:rsidRPr="000D590F" w:rsidRDefault="00A11083" w:rsidP="00A11083">
      <w:pPr>
        <w:spacing w:after="0" w:line="240" w:lineRule="auto"/>
        <w:ind w:firstLine="708"/>
        <w:rPr>
          <w:b/>
          <w:bCs/>
        </w:rPr>
      </w:pPr>
      <w:r w:rsidRPr="000D590F">
        <w:rPr>
          <w:b/>
          <w:bCs/>
        </w:rPr>
        <w:t xml:space="preserve">Sieć Badawcza Łukasiewicz – Instytut Mikroelektroniki                                  </w:t>
      </w:r>
    </w:p>
    <w:p w14:paraId="43B893C3" w14:textId="5DD83D11" w:rsidR="00A11083" w:rsidRPr="000D590F" w:rsidRDefault="00A11083" w:rsidP="00A11083">
      <w:pPr>
        <w:spacing w:after="0" w:line="240" w:lineRule="auto"/>
        <w:ind w:firstLine="708"/>
        <w:rPr>
          <w:b/>
          <w:bCs/>
        </w:rPr>
      </w:pPr>
      <w:r w:rsidRPr="000D590F">
        <w:rPr>
          <w:b/>
          <w:bCs/>
        </w:rPr>
        <w:t>i Fotoniki</w:t>
      </w:r>
    </w:p>
    <w:p w14:paraId="1B096A2C" w14:textId="032B8782" w:rsidR="00A11083" w:rsidRPr="000D590F" w:rsidRDefault="00A11083" w:rsidP="00A11083">
      <w:pPr>
        <w:spacing w:after="0" w:line="240" w:lineRule="auto"/>
        <w:ind w:firstLine="708"/>
        <w:rPr>
          <w:b/>
          <w:bCs/>
        </w:rPr>
      </w:pPr>
      <w:r w:rsidRPr="000D590F">
        <w:rPr>
          <w:b/>
          <w:bCs/>
        </w:rPr>
        <w:t>al. Lotników 32/46</w:t>
      </w:r>
    </w:p>
    <w:p w14:paraId="533AD4A7" w14:textId="77777777" w:rsidR="00A11083" w:rsidRPr="000D590F" w:rsidRDefault="00A11083" w:rsidP="00A11083">
      <w:pPr>
        <w:spacing w:after="0" w:line="240" w:lineRule="auto"/>
        <w:ind w:firstLine="708"/>
        <w:rPr>
          <w:b/>
          <w:bCs/>
        </w:rPr>
      </w:pPr>
      <w:r w:rsidRPr="000D590F">
        <w:rPr>
          <w:b/>
          <w:bCs/>
        </w:rPr>
        <w:t>02-668 Warszawa</w:t>
      </w:r>
    </w:p>
    <w:p w14:paraId="156D811A" w14:textId="77777777" w:rsidR="00A11083" w:rsidRPr="000D590F" w:rsidRDefault="00A11083" w:rsidP="00A11083">
      <w:pPr>
        <w:spacing w:after="0" w:line="240" w:lineRule="auto"/>
        <w:ind w:firstLine="708"/>
      </w:pPr>
    </w:p>
    <w:p w14:paraId="5390F2CA" w14:textId="77777777" w:rsidR="00A11083" w:rsidRPr="000D590F" w:rsidRDefault="00A11083" w:rsidP="00A11083">
      <w:pPr>
        <w:spacing w:after="0" w:line="240" w:lineRule="auto"/>
        <w:ind w:firstLine="708"/>
      </w:pPr>
    </w:p>
    <w:p w14:paraId="0FED52D5" w14:textId="12FCED20" w:rsidR="00A11083" w:rsidRPr="000D590F" w:rsidRDefault="00A11083" w:rsidP="00A11083">
      <w:pPr>
        <w:ind w:firstLine="708"/>
      </w:pPr>
      <w:r w:rsidRPr="000D590F">
        <w:t>2. Przedmiot zamówienia</w:t>
      </w:r>
    </w:p>
    <w:p w14:paraId="21EB7748" w14:textId="77777777" w:rsidR="000D590F" w:rsidRPr="000D590F" w:rsidRDefault="000D590F" w:rsidP="000D590F">
      <w:r w:rsidRPr="000D590F">
        <w:t xml:space="preserve">Instytut Łukasiewicz-IMiF pragnie zakupić urządzenie do epitaksji z fazy gazowej MOCVD (ang. Metal </w:t>
      </w:r>
      <w:proofErr w:type="spellStart"/>
      <w:r w:rsidRPr="000D590F">
        <w:t>Organic</w:t>
      </w:r>
      <w:proofErr w:type="spellEnd"/>
      <w:r w:rsidRPr="000D590F">
        <w:t xml:space="preserve"> </w:t>
      </w:r>
      <w:proofErr w:type="spellStart"/>
      <w:r w:rsidRPr="000D590F">
        <w:t>Chemical</w:t>
      </w:r>
      <w:proofErr w:type="spellEnd"/>
      <w:r w:rsidRPr="000D590F">
        <w:t xml:space="preserve"> </w:t>
      </w:r>
      <w:proofErr w:type="spellStart"/>
      <w:r w:rsidRPr="000D590F">
        <w:t>Vapour</w:t>
      </w:r>
      <w:proofErr w:type="spellEnd"/>
      <w:r w:rsidRPr="000D590F">
        <w:t xml:space="preserve"> </w:t>
      </w:r>
      <w:proofErr w:type="spellStart"/>
      <w:r w:rsidRPr="000D590F">
        <w:t>Deposition</w:t>
      </w:r>
      <w:proofErr w:type="spellEnd"/>
      <w:r w:rsidRPr="000D590F">
        <w:t xml:space="preserve">) związków półprzewodnikowych z grupy AIII-(As, P) na potrzeby współczesnych struktur kwantowych takich jak kwantowe lasery kaskadowe (QCL ang. Quantum </w:t>
      </w:r>
      <w:proofErr w:type="spellStart"/>
      <w:r w:rsidRPr="000D590F">
        <w:t>Cascade</w:t>
      </w:r>
      <w:proofErr w:type="spellEnd"/>
      <w:r w:rsidRPr="000D590F">
        <w:t xml:space="preserve"> Laser) i lasery o emisji powierzchniowej (VCSEL ang. Vertical Cavity Surface Emitting Laser). Oferowane urządzenie musi w sposób powtarzalny umożliwiać epitaksję warstw i heterostruktur półprzewodnikowych na podłożach z arsenku galu (GaAs) i fosforku indu (InP). Wymagane jest by możliwa była kontrola o grubości pojedynczych cienkich warstw (studni kwantowych) z dokładnością lepszą niż  0.5 nm, i składu chemicznego z dokładnością lepszą niż 0.5%.  </w:t>
      </w:r>
    </w:p>
    <w:p w14:paraId="75E2B71D" w14:textId="6EE41C35" w:rsidR="000D590F" w:rsidRPr="000D590F" w:rsidRDefault="000D590F" w:rsidP="000D590F">
      <w:r w:rsidRPr="000D590F">
        <w:lastRenderedPageBreak/>
        <w:t>Wymagania techniczne</w:t>
      </w:r>
    </w:p>
    <w:p w14:paraId="614BBC9A" w14:textId="77777777" w:rsidR="000D590F" w:rsidRPr="000D590F" w:rsidRDefault="000D590F" w:rsidP="000D590F">
      <w:pPr>
        <w:pStyle w:val="Akapitzlist"/>
        <w:numPr>
          <w:ilvl w:val="0"/>
          <w:numId w:val="45"/>
        </w:numPr>
        <w:spacing w:after="160" w:line="278" w:lineRule="auto"/>
        <w:contextualSpacing/>
        <w:jc w:val="left"/>
      </w:pPr>
      <w:r w:rsidRPr="000D590F">
        <w:t xml:space="preserve">Urządzenie musi być fabrycznie nowe, nie używane, kompletne tzn. składać się z reaktora zamkniętego w komorze rękawicowej, komory załadowczej (load-lock) i szafy gazowej do sterowania przepływami gazów. </w:t>
      </w:r>
    </w:p>
    <w:p w14:paraId="318F49AC" w14:textId="77777777" w:rsidR="000D590F" w:rsidRPr="000D590F" w:rsidRDefault="000D590F" w:rsidP="000D590F">
      <w:pPr>
        <w:pStyle w:val="Akapitzlist"/>
        <w:numPr>
          <w:ilvl w:val="0"/>
          <w:numId w:val="45"/>
        </w:numPr>
        <w:spacing w:after="160" w:line="278" w:lineRule="auto"/>
        <w:contextualSpacing/>
        <w:jc w:val="left"/>
      </w:pPr>
      <w:r w:rsidRPr="000D590F">
        <w:t xml:space="preserve">Komora rękawicowa musi zapewniać pełną izolacje reaktora od pomieszczenia laboratorium, musi być wyposażona w odkurzacz do czyszczenia reaktora z pyłów, musi być izolowana od zewnątrz poprzez śluzę komory załadowczej. Musi być wyposażona w detektor tlenu. </w:t>
      </w:r>
    </w:p>
    <w:p w14:paraId="610A0A46" w14:textId="77777777" w:rsidR="000D590F" w:rsidRPr="000D590F" w:rsidRDefault="000D590F" w:rsidP="000D590F">
      <w:pPr>
        <w:pStyle w:val="Akapitzlist"/>
        <w:numPr>
          <w:ilvl w:val="0"/>
          <w:numId w:val="45"/>
        </w:numPr>
        <w:spacing w:after="160" w:line="278" w:lineRule="auto"/>
        <w:contextualSpacing/>
        <w:jc w:val="left"/>
      </w:pPr>
      <w:r w:rsidRPr="000D590F">
        <w:t>Komora rękawicowa musi być pod stałym przedmuchem czystego azotu</w:t>
      </w:r>
    </w:p>
    <w:p w14:paraId="59390182" w14:textId="77777777" w:rsidR="000D590F" w:rsidRPr="000D590F" w:rsidRDefault="000D590F" w:rsidP="000D590F">
      <w:pPr>
        <w:pStyle w:val="Akapitzlist"/>
        <w:numPr>
          <w:ilvl w:val="0"/>
          <w:numId w:val="45"/>
        </w:numPr>
        <w:spacing w:after="160" w:line="278" w:lineRule="auto"/>
        <w:contextualSpacing/>
        <w:jc w:val="left"/>
      </w:pPr>
      <w:r w:rsidRPr="000D590F">
        <w:t>Reaktor musi być wykonany ze stali nierdzewnej/kwasoodpornej zawierać grafitowy susceptor(y) umożliwiające epitaksje zarówno na podłożach GaAs/InP o średnicy 4 lub 3 cali, jak i na trzech 2 calowych podłożach jednocześnie. Podczas wzrostu epitaksjalnego susceptor/podłoże musi się obracać. Reaktor musi być wyposażony w piec oporowy podgrzewający podłoża do min. 1000</w:t>
      </w:r>
      <w:r w:rsidRPr="000D590F">
        <w:rPr>
          <w:vertAlign w:val="superscript"/>
        </w:rPr>
        <w:t>o</w:t>
      </w:r>
      <w:r w:rsidRPr="000D590F">
        <w:t>C. Temperatura podłoża musi być stabilizowana z dokładnością 0.5</w:t>
      </w:r>
      <w:r w:rsidRPr="000D590F">
        <w:rPr>
          <w:vertAlign w:val="superscript"/>
        </w:rPr>
        <w:t>o</w:t>
      </w:r>
      <w:r w:rsidRPr="000D590F">
        <w:t xml:space="preserve">C.  </w:t>
      </w:r>
      <w:r w:rsidRPr="000D590F">
        <w:br/>
        <w:t>Prekursory muszą być wstrzykiwane do reaktora prostopadle do powierzchni podłoży. Konstrukcja reaktora musi wykluczać reakcję prekursorów poza strefa wzrostu. Reaktor musi być chłodzony wodą.</w:t>
      </w:r>
    </w:p>
    <w:p w14:paraId="7AFBCF82" w14:textId="77777777" w:rsidR="000D590F" w:rsidRPr="000D590F" w:rsidRDefault="000D590F" w:rsidP="000D590F">
      <w:pPr>
        <w:pStyle w:val="Akapitzlist"/>
        <w:numPr>
          <w:ilvl w:val="0"/>
          <w:numId w:val="45"/>
        </w:numPr>
        <w:spacing w:after="160" w:line="278" w:lineRule="auto"/>
        <w:contextualSpacing/>
        <w:jc w:val="left"/>
      </w:pPr>
      <w:r w:rsidRPr="000D590F">
        <w:t xml:space="preserve">Urządzenie musi zawierać wentylowane szafy gazowe wyposażone w kompletny system zaworów i przepływomierzy, </w:t>
      </w:r>
    </w:p>
    <w:p w14:paraId="2954B506" w14:textId="77777777" w:rsidR="000D590F" w:rsidRPr="000D590F" w:rsidRDefault="000D590F" w:rsidP="000D590F">
      <w:pPr>
        <w:pStyle w:val="Akapitzlist"/>
        <w:numPr>
          <w:ilvl w:val="1"/>
          <w:numId w:val="45"/>
        </w:numPr>
        <w:spacing w:after="160" w:line="278" w:lineRule="auto"/>
        <w:contextualSpacing/>
        <w:jc w:val="left"/>
      </w:pPr>
      <w:r w:rsidRPr="000D590F">
        <w:t xml:space="preserve">zawory i przepływomierze muszą być wykonane ze stali uszczelniane metalowymi uszczelkami, linie gazowe musza być spawane orbitalnie, rurki muszą być ze stali nierdzewnej spawane orbitalnie, </w:t>
      </w:r>
    </w:p>
    <w:p w14:paraId="31B17854" w14:textId="77777777" w:rsidR="000D590F" w:rsidRPr="000D590F" w:rsidRDefault="000D590F" w:rsidP="000D590F">
      <w:pPr>
        <w:pStyle w:val="Akapitzlist"/>
        <w:numPr>
          <w:ilvl w:val="1"/>
          <w:numId w:val="45"/>
        </w:numPr>
        <w:spacing w:after="160" w:line="278" w:lineRule="auto"/>
        <w:contextualSpacing/>
        <w:jc w:val="left"/>
      </w:pPr>
      <w:r w:rsidRPr="000D590F">
        <w:t>zawory musza być sterowane elektro-pneumatycznie,</w:t>
      </w:r>
    </w:p>
    <w:p w14:paraId="0061FD7F" w14:textId="77777777" w:rsidR="000D590F" w:rsidRPr="000D590F" w:rsidRDefault="000D590F" w:rsidP="000D590F">
      <w:pPr>
        <w:pStyle w:val="Akapitzlist"/>
        <w:numPr>
          <w:ilvl w:val="1"/>
          <w:numId w:val="45"/>
        </w:numPr>
        <w:spacing w:after="160" w:line="278" w:lineRule="auto"/>
        <w:contextualSpacing/>
        <w:jc w:val="left"/>
      </w:pPr>
      <w:r w:rsidRPr="000D590F">
        <w:t xml:space="preserve">linie gazowe muszą umożliwiać wstrzykiwanie prekursorów do reaktora wykorzystując zasadę „run or vent”. </w:t>
      </w:r>
    </w:p>
    <w:p w14:paraId="4A468F7B" w14:textId="77777777" w:rsidR="000D590F" w:rsidRPr="000D590F" w:rsidRDefault="000D590F" w:rsidP="000D590F">
      <w:pPr>
        <w:pStyle w:val="Akapitzlist"/>
        <w:numPr>
          <w:ilvl w:val="0"/>
          <w:numId w:val="45"/>
        </w:numPr>
        <w:spacing w:after="160" w:line="278" w:lineRule="auto"/>
        <w:contextualSpacing/>
        <w:jc w:val="left"/>
      </w:pPr>
      <w:r w:rsidRPr="000D590F">
        <w:t xml:space="preserve">Szafy musza być przystosowane do sterowania przepływami: </w:t>
      </w:r>
    </w:p>
    <w:p w14:paraId="0FFB512E" w14:textId="401B227A" w:rsidR="000D590F" w:rsidRPr="000D590F" w:rsidRDefault="000D590F" w:rsidP="000D590F">
      <w:pPr>
        <w:pStyle w:val="Akapitzlist"/>
        <w:numPr>
          <w:ilvl w:val="1"/>
          <w:numId w:val="45"/>
        </w:numPr>
        <w:spacing w:after="160" w:line="278" w:lineRule="auto"/>
        <w:contextualSpacing/>
        <w:jc w:val="left"/>
      </w:pPr>
      <w:r w:rsidRPr="000D590F">
        <w:t>gazów nośnych wodoru (</w:t>
      </w:r>
      <w:r w:rsidRPr="000D590F">
        <w:rPr>
          <w:b/>
          <w:bCs/>
        </w:rPr>
        <w:t>H2</w:t>
      </w:r>
      <w:r w:rsidRPr="000D590F">
        <w:t>) i azotu (</w:t>
      </w:r>
      <w:r w:rsidRPr="000D590F">
        <w:rPr>
          <w:b/>
          <w:bCs/>
        </w:rPr>
        <w:t>N2</w:t>
      </w:r>
      <w:r w:rsidRPr="000D590F">
        <w:t xml:space="preserve">), linie te muszą być wyposażone w higrometry. </w:t>
      </w:r>
    </w:p>
    <w:p w14:paraId="37661E5D" w14:textId="77777777" w:rsidR="000D590F" w:rsidRPr="000D590F" w:rsidRDefault="000D590F" w:rsidP="000D590F">
      <w:pPr>
        <w:pStyle w:val="Akapitzlist"/>
        <w:numPr>
          <w:ilvl w:val="1"/>
          <w:numId w:val="45"/>
        </w:numPr>
        <w:spacing w:after="160" w:line="278" w:lineRule="auto"/>
        <w:contextualSpacing/>
        <w:jc w:val="left"/>
      </w:pPr>
      <w:r w:rsidRPr="000D590F">
        <w:t>prekursorów grupy III: trójmetyloglinu ((CH</w:t>
      </w:r>
      <w:r w:rsidRPr="000D590F">
        <w:rPr>
          <w:vertAlign w:val="subscript"/>
        </w:rPr>
        <w:t>3</w:t>
      </w:r>
      <w:r w:rsidRPr="000D590F">
        <w:t>)</w:t>
      </w:r>
      <w:r w:rsidRPr="000D590F">
        <w:rPr>
          <w:vertAlign w:val="subscript"/>
        </w:rPr>
        <w:t>3</w:t>
      </w:r>
      <w:r w:rsidRPr="000D590F">
        <w:t>Al = TMAl), trójmetylogalu ((CH</w:t>
      </w:r>
      <w:r w:rsidRPr="000D590F">
        <w:rPr>
          <w:vertAlign w:val="subscript"/>
        </w:rPr>
        <w:t>3</w:t>
      </w:r>
      <w:r w:rsidRPr="000D590F">
        <w:t>)</w:t>
      </w:r>
      <w:r w:rsidRPr="000D590F">
        <w:rPr>
          <w:vertAlign w:val="subscript"/>
        </w:rPr>
        <w:t>3</w:t>
      </w:r>
      <w:r w:rsidRPr="000D590F">
        <w:t>Ga = TMGa),  i trójmetyloindu ((CH</w:t>
      </w:r>
      <w:r w:rsidRPr="000D590F">
        <w:rPr>
          <w:vertAlign w:val="subscript"/>
        </w:rPr>
        <w:t>3</w:t>
      </w:r>
      <w:r w:rsidRPr="000D590F">
        <w:t>)</w:t>
      </w:r>
      <w:r w:rsidRPr="000D590F">
        <w:rPr>
          <w:vertAlign w:val="subscript"/>
        </w:rPr>
        <w:t>3</w:t>
      </w:r>
      <w:r w:rsidRPr="000D590F">
        <w:t>In = TMIn), w sposób:</w:t>
      </w:r>
    </w:p>
    <w:p w14:paraId="63A7A8A7" w14:textId="77777777" w:rsidR="000D590F" w:rsidRPr="000D590F" w:rsidRDefault="000D590F" w:rsidP="000D590F">
      <w:pPr>
        <w:pStyle w:val="Akapitzlist"/>
        <w:numPr>
          <w:ilvl w:val="2"/>
          <w:numId w:val="45"/>
        </w:numPr>
        <w:spacing w:after="160" w:line="278" w:lineRule="auto"/>
        <w:contextualSpacing/>
        <w:jc w:val="left"/>
      </w:pPr>
      <w:r w:rsidRPr="000D590F">
        <w:rPr>
          <w:b/>
          <w:bCs/>
        </w:rPr>
        <w:t>TMAl</w:t>
      </w:r>
      <w:r w:rsidRPr="000D590F">
        <w:t xml:space="preserve"> – standardowy i z podwójnym rozcieńczeniem gazem nośnym, </w:t>
      </w:r>
    </w:p>
    <w:p w14:paraId="31FE0AD3" w14:textId="77777777" w:rsidR="000D590F" w:rsidRPr="000D590F" w:rsidRDefault="000D590F" w:rsidP="000D590F">
      <w:pPr>
        <w:pStyle w:val="Akapitzlist"/>
        <w:numPr>
          <w:ilvl w:val="2"/>
          <w:numId w:val="45"/>
        </w:numPr>
        <w:spacing w:after="160" w:line="278" w:lineRule="auto"/>
        <w:contextualSpacing/>
        <w:jc w:val="left"/>
      </w:pPr>
      <w:r w:rsidRPr="000D590F">
        <w:rPr>
          <w:b/>
          <w:bCs/>
        </w:rPr>
        <w:t>TMGa</w:t>
      </w:r>
      <w:r w:rsidRPr="000D590F">
        <w:t xml:space="preserve"> - standardowy i z podwójnym rozcieńczeniem gazem nośnym,</w:t>
      </w:r>
    </w:p>
    <w:p w14:paraId="79F219AA" w14:textId="77777777" w:rsidR="000D590F" w:rsidRPr="000D590F" w:rsidRDefault="000D590F" w:rsidP="000D590F">
      <w:pPr>
        <w:pStyle w:val="Akapitzlist"/>
        <w:numPr>
          <w:ilvl w:val="2"/>
          <w:numId w:val="45"/>
        </w:numPr>
        <w:spacing w:after="160" w:line="278" w:lineRule="auto"/>
        <w:contextualSpacing/>
        <w:jc w:val="left"/>
      </w:pPr>
      <w:r w:rsidRPr="000D590F">
        <w:rPr>
          <w:b/>
          <w:bCs/>
        </w:rPr>
        <w:lastRenderedPageBreak/>
        <w:t>TMIn</w:t>
      </w:r>
      <w:r w:rsidRPr="000D590F">
        <w:t>- dwie linie w sposób standardowy, grzane od bublera do reaktora, wyposażane w mierniki koncentracji TMIn.</w:t>
      </w:r>
    </w:p>
    <w:p w14:paraId="57CF86DE" w14:textId="77777777" w:rsidR="000D590F" w:rsidRPr="000D590F" w:rsidRDefault="000D590F" w:rsidP="000D590F">
      <w:pPr>
        <w:pStyle w:val="Akapitzlist"/>
        <w:numPr>
          <w:ilvl w:val="1"/>
          <w:numId w:val="45"/>
        </w:numPr>
        <w:spacing w:after="160" w:line="278" w:lineRule="auto"/>
        <w:contextualSpacing/>
        <w:jc w:val="left"/>
      </w:pPr>
      <w:r w:rsidRPr="000D590F">
        <w:t>prekursorów grupy V: arsenowodoru (AsH</w:t>
      </w:r>
      <w:r w:rsidRPr="000D590F">
        <w:rPr>
          <w:vertAlign w:val="subscript"/>
        </w:rPr>
        <w:t>3</w:t>
      </w:r>
      <w:r w:rsidRPr="000D590F">
        <w:t>), fosforowodoru (PH</w:t>
      </w:r>
      <w:r w:rsidRPr="000D590F">
        <w:rPr>
          <w:vertAlign w:val="subscript"/>
        </w:rPr>
        <w:t>3</w:t>
      </w:r>
      <w:r w:rsidRPr="000D590F">
        <w:t>), trójetyloantymonu (TESb)</w:t>
      </w:r>
    </w:p>
    <w:p w14:paraId="4F75D315" w14:textId="6C067AA9" w:rsidR="000D590F" w:rsidRPr="000D590F" w:rsidRDefault="000D590F" w:rsidP="000D590F">
      <w:pPr>
        <w:pStyle w:val="Akapitzlist"/>
        <w:numPr>
          <w:ilvl w:val="2"/>
          <w:numId w:val="45"/>
        </w:numPr>
        <w:spacing w:after="160" w:line="278" w:lineRule="auto"/>
        <w:contextualSpacing/>
        <w:jc w:val="left"/>
      </w:pPr>
      <w:r w:rsidRPr="000D590F">
        <w:rPr>
          <w:b/>
          <w:bCs/>
        </w:rPr>
        <w:t>AsH3</w:t>
      </w:r>
      <w:r w:rsidRPr="000D590F">
        <w:t xml:space="preserve"> – standardowy o silnym przepływie i z podwójnym rozcieńczeniem wyposażone w dodatkowy zawór zwrotny, linie te muszą być wyposażone w higrometry. </w:t>
      </w:r>
    </w:p>
    <w:p w14:paraId="762F9DB3" w14:textId="08A11211" w:rsidR="000D590F" w:rsidRPr="000D590F" w:rsidRDefault="000D590F" w:rsidP="000D590F">
      <w:pPr>
        <w:pStyle w:val="Akapitzlist"/>
        <w:numPr>
          <w:ilvl w:val="2"/>
          <w:numId w:val="45"/>
        </w:numPr>
        <w:spacing w:after="160" w:line="278" w:lineRule="auto"/>
        <w:contextualSpacing/>
        <w:jc w:val="left"/>
      </w:pPr>
      <w:r w:rsidRPr="000D590F">
        <w:rPr>
          <w:b/>
          <w:bCs/>
        </w:rPr>
        <w:t>PH3</w:t>
      </w:r>
      <w:r w:rsidRPr="000D590F">
        <w:t xml:space="preserve"> – standardowy o silnym przepływie wyposażone w dodatkowy zawór zwrotny linie te muszą być wyposażone w higrometry. </w:t>
      </w:r>
    </w:p>
    <w:p w14:paraId="1BC1CA66" w14:textId="77777777" w:rsidR="000D590F" w:rsidRPr="000D590F" w:rsidRDefault="000D590F" w:rsidP="000D590F">
      <w:pPr>
        <w:pStyle w:val="Akapitzlist"/>
        <w:numPr>
          <w:ilvl w:val="2"/>
          <w:numId w:val="45"/>
        </w:numPr>
        <w:spacing w:after="160" w:line="278" w:lineRule="auto"/>
        <w:contextualSpacing/>
        <w:jc w:val="left"/>
      </w:pPr>
      <w:r w:rsidRPr="000D590F">
        <w:rPr>
          <w:b/>
          <w:bCs/>
        </w:rPr>
        <w:t>TESb</w:t>
      </w:r>
      <w:r w:rsidRPr="000D590F">
        <w:t xml:space="preserve"> – standardowy grzane od bublera do reaktora </w:t>
      </w:r>
    </w:p>
    <w:p w14:paraId="747E73F5" w14:textId="77777777" w:rsidR="000D590F" w:rsidRPr="000D590F" w:rsidRDefault="000D590F" w:rsidP="000D590F">
      <w:pPr>
        <w:pStyle w:val="Akapitzlist"/>
        <w:numPr>
          <w:ilvl w:val="2"/>
          <w:numId w:val="45"/>
        </w:numPr>
        <w:spacing w:after="160" w:line="278" w:lineRule="auto"/>
        <w:contextualSpacing/>
        <w:jc w:val="left"/>
      </w:pPr>
      <w:r w:rsidRPr="000D590F">
        <w:t xml:space="preserve">dodatkowo musi być zamontowana jedna kompletnie wyposażona zapasowa linia gazowa umożliwiająca wykorzystanie jej w przyszłości. </w:t>
      </w:r>
    </w:p>
    <w:p w14:paraId="32337418" w14:textId="77777777" w:rsidR="000D590F" w:rsidRPr="000D590F" w:rsidRDefault="000D590F" w:rsidP="000D590F">
      <w:pPr>
        <w:pStyle w:val="Akapitzlist"/>
        <w:numPr>
          <w:ilvl w:val="1"/>
          <w:numId w:val="45"/>
        </w:numPr>
        <w:spacing w:after="160" w:line="278" w:lineRule="auto"/>
        <w:contextualSpacing/>
        <w:jc w:val="left"/>
      </w:pPr>
      <w:r w:rsidRPr="000D590F">
        <w:t>prekursorów domieszek, silanu Si</w:t>
      </w:r>
      <w:r w:rsidRPr="000D590F">
        <w:rPr>
          <w:vertAlign w:val="subscript"/>
        </w:rPr>
        <w:t>2</w:t>
      </w:r>
      <w:r w:rsidRPr="000D590F">
        <w:t>H</w:t>
      </w:r>
      <w:r w:rsidRPr="000D590F">
        <w:rPr>
          <w:vertAlign w:val="subscript"/>
        </w:rPr>
        <w:t>6</w:t>
      </w:r>
      <w:r w:rsidRPr="000D590F">
        <w:t>,  diethylocynku ((C</w:t>
      </w:r>
      <w:r w:rsidRPr="000D590F">
        <w:rPr>
          <w:vertAlign w:val="subscript"/>
        </w:rPr>
        <w:t>2</w:t>
      </w:r>
      <w:r w:rsidRPr="000D590F">
        <w:t>H</w:t>
      </w:r>
      <w:r w:rsidRPr="000D590F">
        <w:rPr>
          <w:vertAlign w:val="subscript"/>
        </w:rPr>
        <w:t>5</w:t>
      </w:r>
      <w:r w:rsidRPr="000D590F">
        <w:t>)</w:t>
      </w:r>
      <w:r w:rsidRPr="000D590F">
        <w:rPr>
          <w:vertAlign w:val="subscript"/>
        </w:rPr>
        <w:t>2</w:t>
      </w:r>
      <w:r w:rsidRPr="000D590F">
        <w:t>Zn = DEZn), czterobromku węgla (CBr</w:t>
      </w:r>
      <w:r w:rsidRPr="000D590F">
        <w:rPr>
          <w:vertAlign w:val="subscript"/>
        </w:rPr>
        <w:t>4</w:t>
      </w:r>
      <w:r w:rsidRPr="000D590F">
        <w:t>), ferocenu (C</w:t>
      </w:r>
      <w:r w:rsidRPr="000D590F">
        <w:rPr>
          <w:vertAlign w:val="subscript"/>
        </w:rPr>
        <w:t>10</w:t>
      </w:r>
      <w:r w:rsidRPr="000D590F">
        <w:t>H</w:t>
      </w:r>
      <w:r w:rsidRPr="000D590F">
        <w:rPr>
          <w:vertAlign w:val="subscript"/>
        </w:rPr>
        <w:t>10</w:t>
      </w:r>
      <w:r w:rsidRPr="000D590F">
        <w:t>Fe)</w:t>
      </w:r>
    </w:p>
    <w:p w14:paraId="7AF97A62" w14:textId="77777777" w:rsidR="000D590F" w:rsidRPr="000D590F" w:rsidRDefault="000D590F" w:rsidP="000D590F">
      <w:pPr>
        <w:pStyle w:val="Akapitzlist"/>
        <w:numPr>
          <w:ilvl w:val="2"/>
          <w:numId w:val="45"/>
        </w:numPr>
        <w:spacing w:after="160" w:line="278" w:lineRule="auto"/>
        <w:contextualSpacing/>
        <w:jc w:val="left"/>
      </w:pPr>
      <w:r w:rsidRPr="000D590F">
        <w:rPr>
          <w:b/>
          <w:bCs/>
        </w:rPr>
        <w:t>Si</w:t>
      </w:r>
      <w:r w:rsidRPr="000D590F">
        <w:rPr>
          <w:b/>
          <w:bCs/>
          <w:vertAlign w:val="subscript"/>
        </w:rPr>
        <w:t>2</w:t>
      </w:r>
      <w:r w:rsidRPr="000D590F">
        <w:rPr>
          <w:b/>
          <w:bCs/>
        </w:rPr>
        <w:t>H</w:t>
      </w:r>
      <w:r w:rsidRPr="000D590F">
        <w:rPr>
          <w:b/>
          <w:bCs/>
          <w:vertAlign w:val="subscript"/>
        </w:rPr>
        <w:t>6</w:t>
      </w:r>
      <w:r w:rsidRPr="000D590F">
        <w:t>, - z podwójnym rozcieńczeniem wyposażone w dodatkowy zawór zwrotny,</w:t>
      </w:r>
    </w:p>
    <w:p w14:paraId="4FD8EE3F" w14:textId="77777777" w:rsidR="000D590F" w:rsidRPr="000D590F" w:rsidRDefault="000D590F" w:rsidP="000D590F">
      <w:pPr>
        <w:pStyle w:val="Akapitzlist"/>
        <w:numPr>
          <w:ilvl w:val="2"/>
          <w:numId w:val="45"/>
        </w:numPr>
        <w:spacing w:after="160" w:line="278" w:lineRule="auto"/>
        <w:contextualSpacing/>
        <w:jc w:val="left"/>
      </w:pPr>
      <w:r w:rsidRPr="000D590F">
        <w:rPr>
          <w:b/>
          <w:bCs/>
        </w:rPr>
        <w:t>DEZn</w:t>
      </w:r>
      <w:r w:rsidRPr="000D590F">
        <w:t xml:space="preserve"> - z podwójnym rozcieńczeniem gazem nośnym, grzane od bublera do reaktora</w:t>
      </w:r>
    </w:p>
    <w:p w14:paraId="5038CF69" w14:textId="77777777" w:rsidR="000D590F" w:rsidRPr="000D590F" w:rsidRDefault="000D590F" w:rsidP="000D590F">
      <w:pPr>
        <w:pStyle w:val="Akapitzlist"/>
        <w:numPr>
          <w:ilvl w:val="2"/>
          <w:numId w:val="45"/>
        </w:numPr>
        <w:spacing w:after="160" w:line="278" w:lineRule="auto"/>
        <w:contextualSpacing/>
        <w:jc w:val="left"/>
      </w:pPr>
      <w:r w:rsidRPr="000D590F">
        <w:rPr>
          <w:b/>
          <w:bCs/>
        </w:rPr>
        <w:t>CBr</w:t>
      </w:r>
      <w:r w:rsidRPr="000D590F">
        <w:rPr>
          <w:b/>
          <w:bCs/>
          <w:vertAlign w:val="subscript"/>
        </w:rPr>
        <w:t>4</w:t>
      </w:r>
      <w:r w:rsidRPr="000D590F">
        <w:t>- z podwójnym rozcieńczeniem gazem nośnym</w:t>
      </w:r>
    </w:p>
    <w:p w14:paraId="2E79D7E5" w14:textId="77777777" w:rsidR="000D590F" w:rsidRPr="000D590F" w:rsidRDefault="000D590F" w:rsidP="000D590F">
      <w:pPr>
        <w:pStyle w:val="Akapitzlist"/>
        <w:numPr>
          <w:ilvl w:val="2"/>
          <w:numId w:val="45"/>
        </w:numPr>
        <w:spacing w:after="160" w:line="278" w:lineRule="auto"/>
        <w:contextualSpacing/>
        <w:jc w:val="left"/>
      </w:pPr>
      <w:r w:rsidRPr="000D590F">
        <w:rPr>
          <w:b/>
          <w:bCs/>
        </w:rPr>
        <w:t>C</w:t>
      </w:r>
      <w:r w:rsidRPr="000D590F">
        <w:rPr>
          <w:b/>
          <w:bCs/>
          <w:vertAlign w:val="subscript"/>
        </w:rPr>
        <w:t>10</w:t>
      </w:r>
      <w:r w:rsidRPr="000D590F">
        <w:rPr>
          <w:b/>
          <w:bCs/>
        </w:rPr>
        <w:t>H</w:t>
      </w:r>
      <w:r w:rsidRPr="000D590F">
        <w:rPr>
          <w:b/>
          <w:bCs/>
          <w:vertAlign w:val="subscript"/>
        </w:rPr>
        <w:t>10</w:t>
      </w:r>
      <w:r w:rsidRPr="000D590F">
        <w:rPr>
          <w:b/>
          <w:bCs/>
        </w:rPr>
        <w:t>Fe</w:t>
      </w:r>
      <w:r w:rsidRPr="000D590F">
        <w:t xml:space="preserve"> - z podwójnym rozcieńczeniem gazem nośnym, grzane od bublera do reaktora</w:t>
      </w:r>
    </w:p>
    <w:p w14:paraId="135C437C" w14:textId="77777777" w:rsidR="000D590F" w:rsidRPr="000D590F" w:rsidRDefault="000D590F" w:rsidP="000D590F">
      <w:pPr>
        <w:pStyle w:val="Akapitzlist"/>
        <w:numPr>
          <w:ilvl w:val="1"/>
          <w:numId w:val="45"/>
        </w:numPr>
        <w:spacing w:after="160" w:line="278" w:lineRule="auto"/>
        <w:contextualSpacing/>
        <w:jc w:val="left"/>
      </w:pPr>
      <w:r w:rsidRPr="000D590F">
        <w:t>Linie gazowe musza być zaprojektowane by był możliwy przedmuch linii w celu oczyszczenia ich z toksycznych gazów przed wykonywaniem prac serwisowych i ewentualnych napraw,</w:t>
      </w:r>
    </w:p>
    <w:p w14:paraId="5595B6F9" w14:textId="722821AE" w:rsidR="000D590F" w:rsidRPr="000D590F" w:rsidRDefault="000D590F" w:rsidP="000D590F">
      <w:pPr>
        <w:pStyle w:val="Akapitzlist"/>
        <w:numPr>
          <w:ilvl w:val="1"/>
          <w:numId w:val="45"/>
        </w:numPr>
        <w:spacing w:after="160" w:line="278" w:lineRule="auto"/>
        <w:contextualSpacing/>
        <w:jc w:val="left"/>
      </w:pPr>
      <w:r w:rsidRPr="000D590F">
        <w:t>szafy muszą być wyposażone w stabilizowane termicznie kąpiele wodne dla pojemników (b</w:t>
      </w:r>
      <w:r>
        <w:t>u</w:t>
      </w:r>
      <w:r w:rsidRPr="000D590F">
        <w:t xml:space="preserve">bler) z metaloorganikami. </w:t>
      </w:r>
    </w:p>
    <w:p w14:paraId="6B9960DF" w14:textId="77777777" w:rsidR="000D590F" w:rsidRPr="000D590F" w:rsidRDefault="000D590F" w:rsidP="000D590F">
      <w:pPr>
        <w:pStyle w:val="Akapitzlist"/>
        <w:numPr>
          <w:ilvl w:val="0"/>
          <w:numId w:val="45"/>
        </w:numPr>
        <w:spacing w:after="160" w:line="278" w:lineRule="auto"/>
        <w:contextualSpacing/>
        <w:jc w:val="left"/>
      </w:pPr>
      <w:r w:rsidRPr="000D590F">
        <w:t>Urządzenie musi być wyposażone w pompę bezolejową obniżającą ciśnienie w reaktorze i system utrzymania zadanego ciśnienia w reaktorze,</w:t>
      </w:r>
    </w:p>
    <w:p w14:paraId="762632DC" w14:textId="7B85C8A8" w:rsidR="000D590F" w:rsidRPr="000D590F" w:rsidRDefault="000D590F" w:rsidP="000D590F">
      <w:pPr>
        <w:pStyle w:val="Akapitzlist"/>
        <w:numPr>
          <w:ilvl w:val="0"/>
          <w:numId w:val="45"/>
        </w:numPr>
        <w:spacing w:after="160" w:line="278" w:lineRule="auto"/>
        <w:contextualSpacing/>
        <w:jc w:val="left"/>
      </w:pPr>
      <w:r w:rsidRPr="000D590F">
        <w:t xml:space="preserve">Urządzenie musi być wyposażone w system odprowadzenia gazów poreakcyjnych, bezpośrednio za reaktorem muszą znajdować się pułapki pyłu i par fosforu. Pułapka fosforu musi być wielokrotnego użycia. Urządzenie musi być wyposażone w pochłaniacz produktów reakcji tzw. scrubber.  </w:t>
      </w:r>
    </w:p>
    <w:p w14:paraId="327A18D6" w14:textId="77777777" w:rsidR="000D590F" w:rsidRPr="000D590F" w:rsidRDefault="000D590F" w:rsidP="000D590F">
      <w:pPr>
        <w:pStyle w:val="Akapitzlist"/>
        <w:numPr>
          <w:ilvl w:val="0"/>
          <w:numId w:val="45"/>
        </w:numPr>
        <w:spacing w:after="160" w:line="278" w:lineRule="auto"/>
        <w:contextualSpacing/>
        <w:jc w:val="left"/>
      </w:pPr>
      <w:r w:rsidRPr="000D590F">
        <w:t xml:space="preserve">Urządzenie musi być wyposażone w komputer sterujący i kontrolujący prace urządzenia, wyposażony w dedykowane oprogramowanie </w:t>
      </w:r>
      <w:r w:rsidRPr="000D590F">
        <w:lastRenderedPageBreak/>
        <w:t>umożliwiające tworzenie i zadawanie skryptów realizujących wzrosty epitaksjalne wielowarstwowych heterostruktur półprzewodnikowych i rejestrujące dane do tworzenia raportów z przebiegu procesów epitaksjalnych. Komputer mysi automatycznie uruchamiać procedury awaryjne w przypadku awarii urządzenia lub zagrożenia dla personelu obsługującego.</w:t>
      </w:r>
    </w:p>
    <w:p w14:paraId="11178769" w14:textId="77777777" w:rsidR="000D590F" w:rsidRPr="000D590F" w:rsidRDefault="000D590F" w:rsidP="000D590F">
      <w:pPr>
        <w:pStyle w:val="Akapitzlist"/>
        <w:numPr>
          <w:ilvl w:val="0"/>
          <w:numId w:val="45"/>
        </w:numPr>
        <w:spacing w:after="160" w:line="278" w:lineRule="auto"/>
        <w:contextualSpacing/>
        <w:jc w:val="left"/>
      </w:pPr>
      <w:r w:rsidRPr="000D590F">
        <w:t>Urządzenie musi być wyposażone w optyczne przyrządy diagnostyki wzrostu pozwalające mierzyć w czasie rzeczywistym temperaturę podłoży i jej przestrzenną jednorodność, grubość i prędkość osadzania warstw. Przyrządy te muszą być skomputeryzowane. Musi być możliwość rejestracji wskazań podczas procesów epitaksjalnych.</w:t>
      </w:r>
    </w:p>
    <w:p w14:paraId="4EB28D6D" w14:textId="77777777" w:rsidR="000D590F" w:rsidRPr="000D590F" w:rsidRDefault="000D590F" w:rsidP="000D590F">
      <w:pPr>
        <w:pStyle w:val="Akapitzlist"/>
        <w:numPr>
          <w:ilvl w:val="0"/>
          <w:numId w:val="45"/>
        </w:numPr>
        <w:spacing w:after="160" w:line="278" w:lineRule="auto"/>
        <w:contextualSpacing/>
        <w:jc w:val="left"/>
      </w:pPr>
      <w:r w:rsidRPr="000D590F">
        <w:t xml:space="preserve">Urządzenie musi być wyposażone we wszystkie konieczne dla zapewnienia bezpieczeństwa czujniki gazów, sensory i systemy inter-lock zapobiegające awarii i błędom obsługi. </w:t>
      </w:r>
    </w:p>
    <w:p w14:paraId="32E876F9" w14:textId="77777777" w:rsidR="000D590F" w:rsidRPr="000D590F" w:rsidRDefault="000D590F" w:rsidP="000D590F">
      <w:pPr>
        <w:pStyle w:val="Akapitzlist"/>
        <w:numPr>
          <w:ilvl w:val="0"/>
          <w:numId w:val="45"/>
        </w:numPr>
        <w:spacing w:after="160" w:line="278" w:lineRule="auto"/>
        <w:contextualSpacing/>
        <w:jc w:val="left"/>
      </w:pPr>
      <w:r w:rsidRPr="000D590F">
        <w:t>Urządzenie musi być objęte roczna gwarancją, czas obowiązywania gwarancji musi zaczynać się po dniu wykonania wszystkich procesów demonstracyjnych.</w:t>
      </w:r>
    </w:p>
    <w:p w14:paraId="1B290946" w14:textId="77777777" w:rsidR="000D590F" w:rsidRPr="000D590F" w:rsidRDefault="000D590F" w:rsidP="000D590F">
      <w:pPr>
        <w:pStyle w:val="Akapitzlist"/>
        <w:numPr>
          <w:ilvl w:val="0"/>
          <w:numId w:val="45"/>
        </w:numPr>
        <w:spacing w:after="160" w:line="278" w:lineRule="auto"/>
        <w:contextualSpacing/>
        <w:jc w:val="left"/>
      </w:pPr>
      <w:r w:rsidRPr="000D590F">
        <w:t>Lista struktur epitaksjalnych i oczekiwanych parametrów, które muszą być uzyskane dla udowodnienia prawidłowej pracy urządzenia jest załącznikiem do niniejszego ogłoszenia</w:t>
      </w:r>
    </w:p>
    <w:p w14:paraId="10557B9A" w14:textId="77777777" w:rsidR="000D590F" w:rsidRPr="000D590F" w:rsidRDefault="000D590F" w:rsidP="000D590F">
      <w:pPr>
        <w:pStyle w:val="Akapitzlist"/>
        <w:numPr>
          <w:ilvl w:val="0"/>
          <w:numId w:val="45"/>
        </w:numPr>
        <w:spacing w:after="160" w:line="278" w:lineRule="auto"/>
        <w:contextualSpacing/>
        <w:jc w:val="left"/>
      </w:pPr>
      <w:r w:rsidRPr="000D590F">
        <w:t xml:space="preserve">Dostawa urządzenia musi obejmować szkolenie przeprowadzone w siedzibie zamawiającego. Szkolenie musi obejmować przekazanie umiejętności wykonania procesów demonstracyjnych. </w:t>
      </w:r>
    </w:p>
    <w:p w14:paraId="3A738D20" w14:textId="77777777" w:rsidR="000D590F" w:rsidRPr="000D590F" w:rsidRDefault="000D590F" w:rsidP="000D590F">
      <w:pPr>
        <w:pStyle w:val="Akapitzlist"/>
        <w:numPr>
          <w:ilvl w:val="0"/>
          <w:numId w:val="45"/>
        </w:numPr>
        <w:spacing w:after="160" w:line="278" w:lineRule="auto"/>
        <w:contextualSpacing/>
      </w:pPr>
      <w:r w:rsidRPr="000D590F">
        <w:t>Instrukcje obsługi przedmiotu zamówienia muszą być w języku polskim lub angielskim. Obsługa wszystkich elementów przedmiotu zamówienia musi być możliwa przy wykorzystaniu języka polskiego lub angielskiego.</w:t>
      </w:r>
    </w:p>
    <w:p w14:paraId="7DF9D7B8" w14:textId="77777777" w:rsidR="000D590F" w:rsidRPr="000D590F" w:rsidRDefault="000D590F" w:rsidP="000D590F">
      <w:pPr>
        <w:pStyle w:val="Akapitzlist"/>
        <w:numPr>
          <w:ilvl w:val="0"/>
          <w:numId w:val="45"/>
        </w:numPr>
        <w:spacing w:after="160" w:line="278" w:lineRule="auto"/>
        <w:contextualSpacing/>
      </w:pPr>
      <w:r w:rsidRPr="000D590F">
        <w:t>Możliwość serwisowania pogwarancyjnego.</w:t>
      </w:r>
    </w:p>
    <w:p w14:paraId="691C1E9D" w14:textId="7E471847" w:rsidR="00A11083" w:rsidRPr="000D590F" w:rsidRDefault="00A11083" w:rsidP="00DC2F60">
      <w:pPr>
        <w:pStyle w:val="Bezodstpw"/>
      </w:pPr>
      <w:r w:rsidRPr="000D590F">
        <w:t>3. Elementy WYCENY</w:t>
      </w:r>
    </w:p>
    <w:p w14:paraId="407D0527" w14:textId="77777777" w:rsidR="00A11083" w:rsidRPr="000D590F" w:rsidRDefault="00A11083" w:rsidP="00DC2F60">
      <w:pPr>
        <w:pStyle w:val="Bezodstpw"/>
      </w:pPr>
    </w:p>
    <w:p w14:paraId="76CF5974" w14:textId="77777777" w:rsidR="00A11083" w:rsidRPr="000D590F" w:rsidRDefault="00A11083" w:rsidP="00DC2F60">
      <w:pPr>
        <w:pStyle w:val="Bezodstpw"/>
      </w:pPr>
      <w:r w:rsidRPr="000D590F">
        <w:t>W wycenie Wykonawca powinien zawrzeć:</w:t>
      </w:r>
    </w:p>
    <w:p w14:paraId="0BA7B0FA" w14:textId="77777777" w:rsidR="00A11083" w:rsidRPr="000D590F" w:rsidRDefault="00A11083" w:rsidP="00DC2F60">
      <w:pPr>
        <w:pStyle w:val="Bezodstpw"/>
      </w:pPr>
      <w:r w:rsidRPr="000D590F">
        <w:t>1) nazwę, adres Wykonawcy, osobę do kontaktów;</w:t>
      </w:r>
    </w:p>
    <w:p w14:paraId="342C1001" w14:textId="2A165FCD" w:rsidR="00A11083" w:rsidRPr="000D590F" w:rsidRDefault="00A11083" w:rsidP="00DC2F60">
      <w:pPr>
        <w:pStyle w:val="Bezodstpw"/>
      </w:pPr>
      <w:r w:rsidRPr="000D590F">
        <w:t>2) cenę w PLN /EUR/ USD/ GBP (netto i brutto) uwzględniającą wszystkie koszty realizacji zamówienia.</w:t>
      </w:r>
    </w:p>
    <w:p w14:paraId="5F61115C" w14:textId="77777777" w:rsidR="00A11083" w:rsidRPr="000D590F" w:rsidRDefault="00A11083" w:rsidP="00DC2F60">
      <w:pPr>
        <w:pStyle w:val="Bezodstpw"/>
      </w:pPr>
    </w:p>
    <w:p w14:paraId="196EC2DE" w14:textId="77777777" w:rsidR="00A11083" w:rsidRPr="000D590F" w:rsidRDefault="00A11083" w:rsidP="00DC2F60">
      <w:pPr>
        <w:pStyle w:val="Bezodstpw"/>
      </w:pPr>
      <w:r w:rsidRPr="000D590F">
        <w:t>4. Forma składania WYCENY - elektronicznie na adres:</w:t>
      </w:r>
    </w:p>
    <w:p w14:paraId="62F24051" w14:textId="77777777" w:rsidR="00A11083" w:rsidRPr="000D590F" w:rsidRDefault="00A11083" w:rsidP="00DC2F60">
      <w:pPr>
        <w:pStyle w:val="Bezodstpw"/>
      </w:pPr>
    </w:p>
    <w:p w14:paraId="71C681DB" w14:textId="367FB377" w:rsidR="00A11083" w:rsidRPr="000D590F" w:rsidRDefault="00A11083" w:rsidP="00DC2F60">
      <w:pPr>
        <w:pStyle w:val="Bezodstpw"/>
      </w:pPr>
      <w:r w:rsidRPr="000D590F">
        <w:t> </w:t>
      </w:r>
      <w:r w:rsidR="00866B51" w:rsidRPr="000D590F">
        <w:t>jan.muszalski@imif.lukasiewicz.gov.pl</w:t>
      </w:r>
    </w:p>
    <w:p w14:paraId="6594A720" w14:textId="77777777" w:rsidR="00A11083" w:rsidRPr="000D590F" w:rsidRDefault="00A11083" w:rsidP="00DC2F60">
      <w:pPr>
        <w:pStyle w:val="Bezodstpw"/>
      </w:pPr>
    </w:p>
    <w:p w14:paraId="4B62C92A" w14:textId="0C0F8E6D" w:rsidR="00A11083" w:rsidRPr="000D590F" w:rsidRDefault="00A11083" w:rsidP="00DC2F60">
      <w:pPr>
        <w:pStyle w:val="Bezodstpw"/>
      </w:pPr>
      <w:r w:rsidRPr="000D590F">
        <w:t xml:space="preserve">5. Termin składania WYCENY: </w:t>
      </w:r>
      <w:r w:rsidR="00866B51" w:rsidRPr="000D590F">
        <w:t>0</w:t>
      </w:r>
      <w:r w:rsidR="00F72106">
        <w:t>5</w:t>
      </w:r>
      <w:r w:rsidR="00866B51" w:rsidRPr="000D590F">
        <w:t>.03</w:t>
      </w:r>
      <w:r w:rsidR="003E52E6" w:rsidRPr="000D590F">
        <w:t>.2025</w:t>
      </w:r>
      <w:r w:rsidRPr="000D590F">
        <w:t xml:space="preserve"> r.</w:t>
      </w:r>
    </w:p>
    <w:p w14:paraId="6C62066D" w14:textId="77777777" w:rsidR="00A11083" w:rsidRPr="000D590F" w:rsidRDefault="00A11083" w:rsidP="00DC2F60">
      <w:pPr>
        <w:pStyle w:val="Bezodstpw"/>
      </w:pPr>
    </w:p>
    <w:p w14:paraId="4242BC84" w14:textId="27CC2886" w:rsidR="00A11083" w:rsidRPr="000D590F" w:rsidRDefault="00A11083" w:rsidP="00DC2F60">
      <w:pPr>
        <w:pStyle w:val="Bezodstpw"/>
      </w:pPr>
      <w:r w:rsidRPr="000D590F">
        <w:t>6. Osoba upoważniona do kontaktów:</w:t>
      </w:r>
    </w:p>
    <w:p w14:paraId="74ED6BB0" w14:textId="77777777" w:rsidR="00A11083" w:rsidRPr="000D590F" w:rsidRDefault="00A11083" w:rsidP="00DC2F60">
      <w:pPr>
        <w:pStyle w:val="Bezodstpw"/>
      </w:pPr>
    </w:p>
    <w:p w14:paraId="2A130AE0" w14:textId="0883239D" w:rsidR="00A11083" w:rsidRPr="000D590F" w:rsidRDefault="00A11083" w:rsidP="00DC2F60">
      <w:pPr>
        <w:pStyle w:val="Bezodstpw"/>
      </w:pPr>
      <w:r w:rsidRPr="000D590F">
        <w:t> </w:t>
      </w:r>
      <w:r w:rsidR="00866B51" w:rsidRPr="000D590F">
        <w:t>jan.muszalski@imif.lukasiewicz.gov.pl</w:t>
      </w:r>
    </w:p>
    <w:p w14:paraId="5C76C3B0" w14:textId="232FB6BA" w:rsidR="00092DBF" w:rsidRPr="000D590F" w:rsidRDefault="00092DBF" w:rsidP="00DC2F60">
      <w:pPr>
        <w:pStyle w:val="Bezodstpw"/>
      </w:pPr>
      <w:r w:rsidRPr="000D590F">
        <w:t xml:space="preserve"> tel. kom.: </w:t>
      </w:r>
      <w:r w:rsidR="00866B51" w:rsidRPr="000D590F">
        <w:t>515 749 532</w:t>
      </w:r>
    </w:p>
    <w:sectPr w:rsidR="00092DBF" w:rsidRPr="000D590F" w:rsidSect="00DC26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97" w:right="1106" w:bottom="1843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0F309" w14:textId="77777777" w:rsidR="003D7B6F" w:rsidRDefault="003D7B6F" w:rsidP="006747BD">
      <w:pPr>
        <w:spacing w:after="0" w:line="240" w:lineRule="auto"/>
      </w:pPr>
      <w:r>
        <w:separator/>
      </w:r>
    </w:p>
  </w:endnote>
  <w:endnote w:type="continuationSeparator" w:id="0">
    <w:p w14:paraId="1655C5CF" w14:textId="77777777" w:rsidR="003D7B6F" w:rsidRDefault="003D7B6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585ED" w14:textId="77777777" w:rsidR="00AC45ED" w:rsidRDefault="00AC45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1EAD" w14:textId="18E13636" w:rsidR="00EC4A8F" w:rsidRDefault="00EC4A8F">
    <w:pPr>
      <w:pStyle w:val="Stopka"/>
    </w:pPr>
  </w:p>
  <w:p w14:paraId="4E490DE2" w14:textId="61A25EE5" w:rsidR="00EC4A8F" w:rsidRDefault="00EC4A8F">
    <w:pPr>
      <w:pStyle w:val="Stopka"/>
    </w:pPr>
    <w:r>
      <w:rPr>
        <w:noProof/>
      </w:rPr>
      <w:drawing>
        <wp:inline distT="0" distB="0" distL="0" distR="0" wp14:anchorId="12E96DAB" wp14:editId="55A97961">
          <wp:extent cx="5145405" cy="658495"/>
          <wp:effectExtent l="0" t="0" r="0" b="0"/>
          <wp:docPr id="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54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D1E658" w14:textId="4BB08772" w:rsidR="00F348FC" w:rsidRDefault="00F348FC">
    <w:pPr>
      <w:pStyle w:val="Stopka"/>
    </w:pPr>
    <w:r>
      <w:t xml:space="preserve">Strona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647E9A21" w14:textId="50640312" w:rsidR="00F348FC" w:rsidRDefault="00EC4A8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5680" behindDoc="1" locked="1" layoutInCell="1" allowOverlap="1" wp14:anchorId="748592BB" wp14:editId="4798EA5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65" cy="849630"/>
          <wp:effectExtent l="0" t="0" r="0" b="0"/>
          <wp:wrapNone/>
          <wp:docPr id="1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435B020D" wp14:editId="19C1EE62">
              <wp:simplePos x="0" y="0"/>
              <wp:positionH relativeFrom="margin">
                <wp:posOffset>-4445</wp:posOffset>
              </wp:positionH>
              <wp:positionV relativeFrom="page">
                <wp:posOffset>9821545</wp:posOffset>
              </wp:positionV>
              <wp:extent cx="4739640" cy="539750"/>
              <wp:effectExtent l="0" t="1270" r="3810" b="1905"/>
              <wp:wrapNone/>
              <wp:docPr id="1935016103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7396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2C3188" w14:textId="77777777" w:rsidR="00F348FC" w:rsidRDefault="00F348FC" w:rsidP="00122EAA">
                          <w:pPr>
                            <w:pStyle w:val="LukStopka-adres"/>
                          </w:pPr>
                          <w:r>
                            <w:t>Sieć Badawcza Łukasiewicz – Instytut Mikroelektroniki i Fotoniki</w:t>
                          </w:r>
                        </w:p>
                        <w:p w14:paraId="02750FE4" w14:textId="77777777" w:rsidR="00F348FC" w:rsidRDefault="00F348FC" w:rsidP="00122EAA">
                          <w:pPr>
                            <w:pStyle w:val="LukStopka-adres"/>
                          </w:pPr>
                          <w:r>
                            <w:t>02-668 Warszawa, al. Lotników 32/46, Tel.:  +48 22 548 78 15 | imif.lukasiewicz.gov.pl</w:t>
                          </w:r>
                        </w:p>
                        <w:p w14:paraId="5FEF5D5E" w14:textId="77777777" w:rsidR="00F348FC" w:rsidRPr="00B7224A" w:rsidRDefault="00F348FC" w:rsidP="00122EAA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B7224A">
                            <w:rPr>
                              <w:lang w:val="en-US"/>
                            </w:rPr>
                            <w:t xml:space="preserve">E-mail: dyrektor@imif.lukasiewicz.gov.pl | NIP: 521-391-06-80, REGON: 387374918 </w:t>
                          </w:r>
                        </w:p>
                        <w:p w14:paraId="7CDDBA2F" w14:textId="4F9EF70B" w:rsidR="00F348FC" w:rsidRDefault="00F348FC" w:rsidP="00122EAA">
                          <w:pPr>
                            <w:pStyle w:val="LukStopka-adres"/>
                          </w:pPr>
                          <w:r>
                            <w:t xml:space="preserve">Sąd Rejonowy dla m.st. Warszawy, XIII Wydział Gospodarczy KRS nr 0000865821 </w:t>
                          </w:r>
                          <w:r w:rsidR="00EC4A8F" w:rsidRPr="00EC4A8F">
                            <w:t>BDO: 000505091</w:t>
                          </w:r>
                        </w:p>
                        <w:p w14:paraId="613CA884" w14:textId="77777777" w:rsidR="00F348FC" w:rsidRPr="00414E55" w:rsidRDefault="00F348FC" w:rsidP="00122EAA">
                          <w:pPr>
                            <w:pStyle w:val="LukStopka-adres"/>
                          </w:pPr>
                          <w:r>
                            <w:t>Konto bankowe: mBank S.A.  47 1140 1977 0000 5580 4500 1001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435B020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35pt;width:373.2pt;height:42.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" filled="f" stroked="f">
              <o:lock v:ext="edit" aspectratio="t"/>
              <v:textbox style="mso-fit-shape-to-text:t" inset="0,0,0,0">
                <w:txbxContent>
                  <w:p w14:paraId="682C3188" w14:textId="77777777" w:rsidR="00F348FC" w:rsidRDefault="00F348FC" w:rsidP="00122EAA">
                    <w:pPr>
                      <w:pStyle w:val="LukStopka-adres"/>
                    </w:pPr>
                    <w:r>
                      <w:t>Sieć Badawcza Łukasiewicz – Instytut Mikroelektroniki i Fotoniki</w:t>
                    </w:r>
                  </w:p>
                  <w:p w14:paraId="02750FE4" w14:textId="77777777" w:rsidR="00F348FC" w:rsidRDefault="00F348FC" w:rsidP="00122EAA">
                    <w:pPr>
                      <w:pStyle w:val="LukStopka-adres"/>
                    </w:pPr>
                    <w:r>
                      <w:t>02-668 Warszawa, al. Lotników 32/46, Tel.:  +48 22 548 78 15 | imif.lukasiewicz.gov.pl</w:t>
                    </w:r>
                  </w:p>
                  <w:p w14:paraId="5FEF5D5E" w14:textId="77777777" w:rsidR="00F348FC" w:rsidRPr="00B7224A" w:rsidRDefault="00F348FC" w:rsidP="00122EAA">
                    <w:pPr>
                      <w:pStyle w:val="LukStopka-adres"/>
                      <w:rPr>
                        <w:lang w:val="en-US"/>
                      </w:rPr>
                    </w:pPr>
                    <w:r w:rsidRPr="00B7224A">
                      <w:rPr>
                        <w:lang w:val="en-US"/>
                      </w:rPr>
                      <w:t xml:space="preserve">E-mail: dyrektor@imif.lukasiewicz.gov.pl | NIP: 521-391-06-80, REGON: 387374918 </w:t>
                    </w:r>
                  </w:p>
                  <w:p w14:paraId="7CDDBA2F" w14:textId="4F9EF70B" w:rsidR="00F348FC" w:rsidRDefault="00F348FC" w:rsidP="00122EAA">
                    <w:pPr>
                      <w:pStyle w:val="LukStopka-adres"/>
                    </w:pPr>
                    <w:r>
                      <w:t xml:space="preserve">Sąd Rejonowy dla m.st. Warszawy, XIII Wydział Gospodarczy KRS nr 0000865821 </w:t>
                    </w:r>
                    <w:r w:rsidR="00EC4A8F" w:rsidRPr="00EC4A8F">
                      <w:t>BDO: 000505091</w:t>
                    </w:r>
                  </w:p>
                  <w:p w14:paraId="613CA884" w14:textId="77777777" w:rsidR="00F348FC" w:rsidRPr="00414E55" w:rsidRDefault="00F348FC" w:rsidP="00122EAA">
                    <w:pPr>
                      <w:pStyle w:val="LukStopka-adres"/>
                    </w:pPr>
                    <w:r>
                      <w:t>Konto bankowe: mBank S.A.  47 1140 1977 0000 5580 4500 1001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9C22" w14:textId="77698B34" w:rsidR="00F348FC" w:rsidRDefault="00F348FC" w:rsidP="00D40690">
    <w:pPr>
      <w:pStyle w:val="Stopka"/>
    </w:pPr>
  </w:p>
  <w:p w14:paraId="2B1E46C9" w14:textId="64C2B435" w:rsidR="00F348FC" w:rsidRDefault="00EC4A8F" w:rsidP="00D40690">
    <w:pPr>
      <w:pStyle w:val="Stopka"/>
    </w:pPr>
    <w:r>
      <w:rPr>
        <w:noProof/>
      </w:rPr>
      <w:drawing>
        <wp:inline distT="0" distB="0" distL="0" distR="0" wp14:anchorId="6B87DDAA" wp14:editId="0960E1CA">
          <wp:extent cx="5145405" cy="658495"/>
          <wp:effectExtent l="0" t="0" r="0" b="0"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54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8E59BF" w14:textId="77777777" w:rsidR="00F348FC" w:rsidRPr="00D40690" w:rsidRDefault="00F348FC" w:rsidP="00D40690">
    <w:pPr>
      <w:pStyle w:val="Stopka"/>
    </w:pPr>
    <w:r w:rsidRPr="00D40690">
      <w:t xml:space="preserve">Strona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Pr="00D40690">
      <w:t xml:space="preserve"> z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4715CE3A" w14:textId="5BA45226" w:rsidR="00F348FC" w:rsidRPr="00D06D36" w:rsidRDefault="00EC4A8F" w:rsidP="00D06D36">
    <w:pPr>
      <w:pStyle w:val="LukStopka-adres"/>
      <w:rPr>
        <w:spacing w:val="2"/>
      </w:rPr>
    </w:pPr>
    <w:r>
      <w:rPr>
        <w:lang w:eastAsia="pl-PL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3EA4680E" wp14:editId="04AC28C2">
              <wp:simplePos x="0" y="0"/>
              <wp:positionH relativeFrom="page">
                <wp:posOffset>654050</wp:posOffset>
              </wp:positionH>
              <wp:positionV relativeFrom="page">
                <wp:posOffset>9838690</wp:posOffset>
              </wp:positionV>
              <wp:extent cx="1061720" cy="107950"/>
              <wp:effectExtent l="0" t="0" r="0" b="0"/>
              <wp:wrapNone/>
              <wp:docPr id="1104250179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76017" w14:textId="77777777" w:rsidR="00F348FC" w:rsidRPr="00DA52A1" w:rsidRDefault="00F348FC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3EA4680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51.5pt;margin-top:774.7pt;width:83.6pt;height:8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" filled="f" stroked="f">
              <o:lock v:ext="edit" aspectratio="t"/>
              <v:textbox style="mso-fit-shape-to-text:t" inset="0,0,0,0">
                <w:txbxContent>
                  <w:p w14:paraId="46C76017" w14:textId="77777777" w:rsidR="00F348FC" w:rsidRPr="00DA52A1" w:rsidRDefault="00F348FC" w:rsidP="00DA52A1">
                    <w:pPr>
                      <w:pStyle w:val="LukStopka-adre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lang w:eastAsia="pl-PL"/>
      </w:rPr>
      <w:drawing>
        <wp:anchor distT="0" distB="0" distL="114300" distR="114300" simplePos="0" relativeHeight="251654656" behindDoc="1" locked="1" layoutInCell="1" allowOverlap="1" wp14:anchorId="4438B71B" wp14:editId="6EA819D0">
          <wp:simplePos x="0" y="0"/>
          <wp:positionH relativeFrom="column">
            <wp:posOffset>4594860</wp:posOffset>
          </wp:positionH>
          <wp:positionV relativeFrom="page">
            <wp:posOffset>9846945</wp:posOffset>
          </wp:positionV>
          <wp:extent cx="1231265" cy="849630"/>
          <wp:effectExtent l="0" t="0" r="0" b="0"/>
          <wp:wrapNone/>
          <wp:docPr id="6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pl-PL"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4ED54E5D" wp14:editId="770AFCE4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933315" cy="567055"/>
              <wp:effectExtent l="0" t="0" r="635" b="4445"/>
              <wp:wrapNone/>
              <wp:docPr id="371012612" name="Text Box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933315" cy="567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2C837" w14:textId="77777777" w:rsidR="00F348FC" w:rsidRDefault="00F348FC" w:rsidP="008919CF">
                          <w:pPr>
                            <w:pStyle w:val="LukStopka-adres"/>
                          </w:pPr>
                          <w:r>
                            <w:t>Sieć Badawcza Łukasiewicz – Instytut Mikroelektroniki i Fotoniki</w:t>
                          </w:r>
                        </w:p>
                        <w:p w14:paraId="45C7BF12" w14:textId="77777777" w:rsidR="00F348FC" w:rsidRPr="006E7D24" w:rsidRDefault="00F348FC" w:rsidP="008919CF">
                          <w:pPr>
                            <w:pStyle w:val="LukStopka-adres"/>
                            <w:rPr>
                              <w:highlight w:val="yellow"/>
                            </w:rPr>
                          </w:pPr>
                          <w:r>
                            <w:t>02-668 Warszawa, al. Lotników 32/46, Tel.:  +48 22 548 78 15 | imif.lukasiewicz.gov.pl</w:t>
                          </w:r>
                          <w:r>
                            <w:br/>
                            <w:t>E-mail:</w:t>
                          </w:r>
                          <w:r w:rsidRPr="00202ED0">
                            <w:t>dyrektor@imif.lukasiewicz.gov.pl</w:t>
                          </w:r>
                          <w:r w:rsidRPr="005E085A">
                            <w:t>|NIP: 521</w:t>
                          </w:r>
                          <w:r>
                            <w:t>-</w:t>
                          </w:r>
                          <w:r w:rsidRPr="005E085A">
                            <w:t>391</w:t>
                          </w:r>
                          <w:r>
                            <w:t>-</w:t>
                          </w:r>
                          <w:r w:rsidRPr="005E085A">
                            <w:t>06</w:t>
                          </w:r>
                          <w:r>
                            <w:t>-</w:t>
                          </w:r>
                          <w:r w:rsidRPr="005E085A">
                            <w:t>80</w:t>
                          </w:r>
                          <w:r w:rsidRPr="00122EAA">
                            <w:t>, REGON: 387374918</w:t>
                          </w:r>
                        </w:p>
                        <w:p w14:paraId="1AF9EE42" w14:textId="7B9C94B3" w:rsidR="00F348FC" w:rsidRPr="008919CF" w:rsidRDefault="00F348FC" w:rsidP="008919CF">
                          <w:pPr>
                            <w:pStyle w:val="LukStopka-adres"/>
                          </w:pPr>
                          <w:r w:rsidRPr="00644E94">
                            <w:t xml:space="preserve">Sąd Rejonowy dla m.st. Warszawy, XIII Wydział Gospodarczy </w:t>
                          </w:r>
                          <w:r w:rsidRPr="001A7DF8">
                            <w:t>KRS nr 0000865821</w:t>
                          </w:r>
                          <w:r w:rsidR="00AC45ED">
                            <w:t xml:space="preserve"> </w:t>
                          </w:r>
                          <w:r w:rsidR="00AC45ED" w:rsidRPr="00EF5860">
                            <w:t>BDO: 000505091</w:t>
                          </w:r>
                          <w:r w:rsidRPr="006E7D24">
                            <w:rPr>
                              <w:highlight w:val="yellow"/>
                            </w:rPr>
                            <w:br/>
                          </w:r>
                          <w:r w:rsidRPr="00644E94">
                            <w:t>Konto bankowe: mBank S.A.  47 1140 1977 0000 5580 4500 1001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4ED54E5D" id="Text Box 7" o:spid="_x0000_s1028" type="#_x0000_t202" style="position:absolute;margin-left:0;margin-top:774.9pt;width:388.45pt;height:44.65pt;z-index:-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" filled="f" stroked="f">
              <o:lock v:ext="edit" aspectratio="t"/>
              <v:textbox inset="0,0,0,0">
                <w:txbxContent>
                  <w:p w14:paraId="4002C837" w14:textId="77777777" w:rsidR="00F348FC" w:rsidRDefault="00F348FC" w:rsidP="008919CF">
                    <w:pPr>
                      <w:pStyle w:val="LukStopka-adres"/>
                    </w:pPr>
                    <w:r>
                      <w:t>Sieć Badawcza Łukasiewicz – Instytut Mikroelektroniki i Fotoniki</w:t>
                    </w:r>
                  </w:p>
                  <w:p w14:paraId="45C7BF12" w14:textId="77777777" w:rsidR="00F348FC" w:rsidRPr="006E7D24" w:rsidRDefault="00F348FC" w:rsidP="008919CF">
                    <w:pPr>
                      <w:pStyle w:val="LukStopka-adres"/>
                      <w:rPr>
                        <w:highlight w:val="yellow"/>
                      </w:rPr>
                    </w:pPr>
                    <w:r>
                      <w:t>02-668 Warszawa, al. Lotników 32/46, Tel.:  +48 22 548 78 15 | imif.lukasiewicz.gov.pl</w:t>
                    </w:r>
                    <w:r>
                      <w:br/>
                      <w:t>E-mail:</w:t>
                    </w:r>
                    <w:r w:rsidRPr="00202ED0">
                      <w:t>dyrektor@imif.lukasiewicz.gov.pl</w:t>
                    </w:r>
                    <w:r w:rsidRPr="005E085A">
                      <w:t>|NIP: 521</w:t>
                    </w:r>
                    <w:r>
                      <w:t>-</w:t>
                    </w:r>
                    <w:r w:rsidRPr="005E085A">
                      <w:t>391</w:t>
                    </w:r>
                    <w:r>
                      <w:t>-</w:t>
                    </w:r>
                    <w:r w:rsidRPr="005E085A">
                      <w:t>06</w:t>
                    </w:r>
                    <w:r>
                      <w:t>-</w:t>
                    </w:r>
                    <w:r w:rsidRPr="005E085A">
                      <w:t>80</w:t>
                    </w:r>
                    <w:r w:rsidRPr="00122EAA">
                      <w:t>, REGON: 387374918</w:t>
                    </w:r>
                  </w:p>
                  <w:p w14:paraId="1AF9EE42" w14:textId="7B9C94B3" w:rsidR="00F348FC" w:rsidRPr="008919CF" w:rsidRDefault="00F348FC" w:rsidP="008919CF">
                    <w:pPr>
                      <w:pStyle w:val="LukStopka-adres"/>
                    </w:pPr>
                    <w:r w:rsidRPr="00644E94">
                      <w:t xml:space="preserve">Sąd Rejonowy dla m.st. Warszawy, XIII Wydział Gospodarczy </w:t>
                    </w:r>
                    <w:r w:rsidRPr="001A7DF8">
                      <w:t>KRS nr 0000865821</w:t>
                    </w:r>
                    <w:r w:rsidR="00AC45ED">
                      <w:t xml:space="preserve"> </w:t>
                    </w:r>
                    <w:r w:rsidR="00AC45ED" w:rsidRPr="00EF5860">
                      <w:t>BDO: 000505091</w:t>
                    </w:r>
                    <w:r w:rsidRPr="006E7D24">
                      <w:rPr>
                        <w:highlight w:val="yellow"/>
                      </w:rPr>
                      <w:br/>
                    </w:r>
                    <w:r w:rsidRPr="00644E94">
                      <w:t>Konto bankowe: mBank S.A.  47 1140 1977 0000 5580 4500 1001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92AF7" w14:textId="77777777" w:rsidR="003D7B6F" w:rsidRDefault="003D7B6F" w:rsidP="006747BD">
      <w:pPr>
        <w:spacing w:after="0" w:line="240" w:lineRule="auto"/>
      </w:pPr>
      <w:r>
        <w:separator/>
      </w:r>
    </w:p>
  </w:footnote>
  <w:footnote w:type="continuationSeparator" w:id="0">
    <w:p w14:paraId="69D3413C" w14:textId="77777777" w:rsidR="003D7B6F" w:rsidRDefault="003D7B6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6BEF4" w14:textId="77777777" w:rsidR="00AC45ED" w:rsidRDefault="00AC45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39939" w14:textId="77777777" w:rsidR="00AC45ED" w:rsidRDefault="00AC45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56403" w14:textId="61EA21BC" w:rsidR="00F348FC" w:rsidRPr="00DA52A1" w:rsidRDefault="00EC4A8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1" layoutInCell="1" allowOverlap="1" wp14:anchorId="156A78C7" wp14:editId="7223C930">
          <wp:simplePos x="0" y="0"/>
          <wp:positionH relativeFrom="column">
            <wp:posOffset>-1068070</wp:posOffset>
          </wp:positionH>
          <wp:positionV relativeFrom="paragraph">
            <wp:posOffset>102235</wp:posOffset>
          </wp:positionV>
          <wp:extent cx="781050" cy="1710055"/>
          <wp:effectExtent l="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710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574F71"/>
    <w:multiLevelType w:val="hybridMultilevel"/>
    <w:tmpl w:val="D7FEEC10"/>
    <w:lvl w:ilvl="0" w:tplc="1CA4FED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800197"/>
    <w:multiLevelType w:val="hybridMultilevel"/>
    <w:tmpl w:val="63CAC4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26311"/>
    <w:multiLevelType w:val="hybridMultilevel"/>
    <w:tmpl w:val="92CACF90"/>
    <w:lvl w:ilvl="0" w:tplc="861E935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8C763D"/>
    <w:multiLevelType w:val="hybridMultilevel"/>
    <w:tmpl w:val="A2203D2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437B00A0"/>
    <w:multiLevelType w:val="hybridMultilevel"/>
    <w:tmpl w:val="BE78B92E"/>
    <w:lvl w:ilvl="0" w:tplc="6398305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89667DA"/>
    <w:multiLevelType w:val="hybridMultilevel"/>
    <w:tmpl w:val="CC94C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A50D2"/>
    <w:multiLevelType w:val="hybridMultilevel"/>
    <w:tmpl w:val="AD46E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A5513"/>
    <w:multiLevelType w:val="hybridMultilevel"/>
    <w:tmpl w:val="9D30D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26D91"/>
    <w:multiLevelType w:val="hybridMultilevel"/>
    <w:tmpl w:val="C2A4BE8E"/>
    <w:lvl w:ilvl="0" w:tplc="6720AC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18C69C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7733DC5"/>
    <w:multiLevelType w:val="hybridMultilevel"/>
    <w:tmpl w:val="60E2538C"/>
    <w:lvl w:ilvl="0" w:tplc="46EAE3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B810D946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 w:tplc="C4662CBA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85225F2"/>
    <w:multiLevelType w:val="hybridMultilevel"/>
    <w:tmpl w:val="1A78D774"/>
    <w:lvl w:ilvl="0" w:tplc="20A2515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B35850"/>
    <w:multiLevelType w:val="hybridMultilevel"/>
    <w:tmpl w:val="94CAB2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6439216">
    <w:abstractNumId w:val="9"/>
  </w:num>
  <w:num w:numId="2" w16cid:durableId="1614288128">
    <w:abstractNumId w:val="9"/>
  </w:num>
  <w:num w:numId="3" w16cid:durableId="1407414869">
    <w:abstractNumId w:val="9"/>
  </w:num>
  <w:num w:numId="4" w16cid:durableId="822543553">
    <w:abstractNumId w:val="9"/>
  </w:num>
  <w:num w:numId="5" w16cid:durableId="711228360">
    <w:abstractNumId w:val="9"/>
  </w:num>
  <w:num w:numId="6" w16cid:durableId="659500590">
    <w:abstractNumId w:val="9"/>
  </w:num>
  <w:num w:numId="7" w16cid:durableId="1486388929">
    <w:abstractNumId w:val="9"/>
  </w:num>
  <w:num w:numId="8" w16cid:durableId="1186552791">
    <w:abstractNumId w:val="9"/>
  </w:num>
  <w:num w:numId="9" w16cid:durableId="1940677926">
    <w:abstractNumId w:val="9"/>
  </w:num>
  <w:num w:numId="10" w16cid:durableId="474644355">
    <w:abstractNumId w:val="9"/>
  </w:num>
  <w:num w:numId="11" w16cid:durableId="614141135">
    <w:abstractNumId w:val="9"/>
  </w:num>
  <w:num w:numId="12" w16cid:durableId="844057299">
    <w:abstractNumId w:val="9"/>
  </w:num>
  <w:num w:numId="13" w16cid:durableId="894657017">
    <w:abstractNumId w:val="9"/>
  </w:num>
  <w:num w:numId="14" w16cid:durableId="1461417091">
    <w:abstractNumId w:val="9"/>
  </w:num>
  <w:num w:numId="15" w16cid:durableId="2008165843">
    <w:abstractNumId w:val="9"/>
  </w:num>
  <w:num w:numId="16" w16cid:durableId="525994482">
    <w:abstractNumId w:val="9"/>
  </w:num>
  <w:num w:numId="17" w16cid:durableId="1836414600">
    <w:abstractNumId w:val="9"/>
  </w:num>
  <w:num w:numId="18" w16cid:durableId="2134865225">
    <w:abstractNumId w:val="9"/>
  </w:num>
  <w:num w:numId="19" w16cid:durableId="1087077819">
    <w:abstractNumId w:val="9"/>
  </w:num>
  <w:num w:numId="20" w16cid:durableId="673842826">
    <w:abstractNumId w:val="9"/>
  </w:num>
  <w:num w:numId="21" w16cid:durableId="109014245">
    <w:abstractNumId w:val="9"/>
  </w:num>
  <w:num w:numId="22" w16cid:durableId="1491948676">
    <w:abstractNumId w:val="9"/>
  </w:num>
  <w:num w:numId="23" w16cid:durableId="1862206701">
    <w:abstractNumId w:val="9"/>
  </w:num>
  <w:num w:numId="24" w16cid:durableId="1417555882">
    <w:abstractNumId w:val="8"/>
  </w:num>
  <w:num w:numId="25" w16cid:durableId="546529439">
    <w:abstractNumId w:val="3"/>
  </w:num>
  <w:num w:numId="26" w16cid:durableId="1178232878">
    <w:abstractNumId w:val="2"/>
  </w:num>
  <w:num w:numId="27" w16cid:durableId="1854032206">
    <w:abstractNumId w:val="1"/>
  </w:num>
  <w:num w:numId="28" w16cid:durableId="491989174">
    <w:abstractNumId w:val="0"/>
  </w:num>
  <w:num w:numId="29" w16cid:durableId="416950914">
    <w:abstractNumId w:val="7"/>
  </w:num>
  <w:num w:numId="30" w16cid:durableId="1281376734">
    <w:abstractNumId w:val="6"/>
  </w:num>
  <w:num w:numId="31" w16cid:durableId="747843641">
    <w:abstractNumId w:val="5"/>
  </w:num>
  <w:num w:numId="32" w16cid:durableId="593785728">
    <w:abstractNumId w:val="4"/>
  </w:num>
  <w:num w:numId="33" w16cid:durableId="1686983387">
    <w:abstractNumId w:val="20"/>
  </w:num>
  <w:num w:numId="34" w16cid:durableId="1007711733">
    <w:abstractNumId w:val="16"/>
  </w:num>
  <w:num w:numId="35" w16cid:durableId="1810586333">
    <w:abstractNumId w:val="19"/>
  </w:num>
  <w:num w:numId="36" w16cid:durableId="637077247">
    <w:abstractNumId w:val="12"/>
  </w:num>
  <w:num w:numId="37" w16cid:durableId="228731692">
    <w:abstractNumId w:val="10"/>
  </w:num>
  <w:num w:numId="38" w16cid:durableId="882209488">
    <w:abstractNumId w:val="13"/>
  </w:num>
  <w:num w:numId="39" w16cid:durableId="50689103">
    <w:abstractNumId w:val="14"/>
  </w:num>
  <w:num w:numId="40" w16cid:durableId="2098212672">
    <w:abstractNumId w:val="18"/>
  </w:num>
  <w:num w:numId="41" w16cid:durableId="1374889106">
    <w:abstractNumId w:val="21"/>
  </w:num>
  <w:num w:numId="42" w16cid:durableId="1168524778">
    <w:abstractNumId w:val="15"/>
  </w:num>
  <w:num w:numId="43" w16cid:durableId="1751536078">
    <w:abstractNumId w:val="11"/>
  </w:num>
  <w:num w:numId="44" w16cid:durableId="399444595">
    <w:abstractNumId w:val="22"/>
  </w:num>
  <w:num w:numId="45" w16cid:durableId="7061752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2MLIwM7MwN7QwMTFT0lEKTi0uzszPAykwrwUAhp/uxywAAAA="/>
  </w:docVars>
  <w:rsids>
    <w:rsidRoot w:val="008919CF"/>
    <w:rsid w:val="00044407"/>
    <w:rsid w:val="00060203"/>
    <w:rsid w:val="00070438"/>
    <w:rsid w:val="00077647"/>
    <w:rsid w:val="00092DBF"/>
    <w:rsid w:val="000A55E4"/>
    <w:rsid w:val="000A6521"/>
    <w:rsid w:val="000A7D2D"/>
    <w:rsid w:val="000B5559"/>
    <w:rsid w:val="000D590F"/>
    <w:rsid w:val="00110390"/>
    <w:rsid w:val="00121DE3"/>
    <w:rsid w:val="00122B69"/>
    <w:rsid w:val="00122EAA"/>
    <w:rsid w:val="00123272"/>
    <w:rsid w:val="00135F9F"/>
    <w:rsid w:val="001432F2"/>
    <w:rsid w:val="0014370D"/>
    <w:rsid w:val="00150002"/>
    <w:rsid w:val="0015429B"/>
    <w:rsid w:val="00155BF4"/>
    <w:rsid w:val="0016408E"/>
    <w:rsid w:val="00166129"/>
    <w:rsid w:val="00185BFC"/>
    <w:rsid w:val="00197F78"/>
    <w:rsid w:val="001A7DF8"/>
    <w:rsid w:val="001D6270"/>
    <w:rsid w:val="001F53B4"/>
    <w:rsid w:val="0020211B"/>
    <w:rsid w:val="00202ED0"/>
    <w:rsid w:val="0022552A"/>
    <w:rsid w:val="00231524"/>
    <w:rsid w:val="00252556"/>
    <w:rsid w:val="002A57FC"/>
    <w:rsid w:val="002D0B98"/>
    <w:rsid w:val="002D48BE"/>
    <w:rsid w:val="002F4540"/>
    <w:rsid w:val="002F53E6"/>
    <w:rsid w:val="00305F1E"/>
    <w:rsid w:val="00306575"/>
    <w:rsid w:val="00335F9F"/>
    <w:rsid w:val="00341886"/>
    <w:rsid w:val="00341A68"/>
    <w:rsid w:val="00346C00"/>
    <w:rsid w:val="00354A18"/>
    <w:rsid w:val="003C1C71"/>
    <w:rsid w:val="003C7CAD"/>
    <w:rsid w:val="003D4DF2"/>
    <w:rsid w:val="003D7B6F"/>
    <w:rsid w:val="003E5176"/>
    <w:rsid w:val="003E52E6"/>
    <w:rsid w:val="003F3591"/>
    <w:rsid w:val="003F4BA3"/>
    <w:rsid w:val="004044BF"/>
    <w:rsid w:val="00414E55"/>
    <w:rsid w:val="004270AE"/>
    <w:rsid w:val="00432073"/>
    <w:rsid w:val="00436FBD"/>
    <w:rsid w:val="0045241A"/>
    <w:rsid w:val="0046190E"/>
    <w:rsid w:val="0047607E"/>
    <w:rsid w:val="004B43CA"/>
    <w:rsid w:val="004B4C48"/>
    <w:rsid w:val="004E3424"/>
    <w:rsid w:val="004F2405"/>
    <w:rsid w:val="004F5805"/>
    <w:rsid w:val="004F6CE4"/>
    <w:rsid w:val="00500A85"/>
    <w:rsid w:val="00526CDD"/>
    <w:rsid w:val="00533D33"/>
    <w:rsid w:val="005442A6"/>
    <w:rsid w:val="0055784F"/>
    <w:rsid w:val="005819D5"/>
    <w:rsid w:val="005A3A7C"/>
    <w:rsid w:val="005A651B"/>
    <w:rsid w:val="005A708E"/>
    <w:rsid w:val="005D1495"/>
    <w:rsid w:val="005E085A"/>
    <w:rsid w:val="00603207"/>
    <w:rsid w:val="006105CF"/>
    <w:rsid w:val="00611C83"/>
    <w:rsid w:val="0063707D"/>
    <w:rsid w:val="00644E94"/>
    <w:rsid w:val="006747BD"/>
    <w:rsid w:val="0067662D"/>
    <w:rsid w:val="0069682D"/>
    <w:rsid w:val="006A0B95"/>
    <w:rsid w:val="006B605F"/>
    <w:rsid w:val="006B6B94"/>
    <w:rsid w:val="006B725F"/>
    <w:rsid w:val="006C5698"/>
    <w:rsid w:val="006D6DE5"/>
    <w:rsid w:val="006E5990"/>
    <w:rsid w:val="006E7D24"/>
    <w:rsid w:val="00710258"/>
    <w:rsid w:val="007105D3"/>
    <w:rsid w:val="00723A72"/>
    <w:rsid w:val="00762927"/>
    <w:rsid w:val="00764AF9"/>
    <w:rsid w:val="007A4EC5"/>
    <w:rsid w:val="007A72D7"/>
    <w:rsid w:val="007B211F"/>
    <w:rsid w:val="007C078D"/>
    <w:rsid w:val="007C7A71"/>
    <w:rsid w:val="00800CA8"/>
    <w:rsid w:val="00805DF6"/>
    <w:rsid w:val="00812D01"/>
    <w:rsid w:val="00821F16"/>
    <w:rsid w:val="008368C0"/>
    <w:rsid w:val="00841B5F"/>
    <w:rsid w:val="008428E6"/>
    <w:rsid w:val="0084396A"/>
    <w:rsid w:val="008443A5"/>
    <w:rsid w:val="00845B97"/>
    <w:rsid w:val="008523D7"/>
    <w:rsid w:val="00854B7B"/>
    <w:rsid w:val="008616C6"/>
    <w:rsid w:val="00866B51"/>
    <w:rsid w:val="00866FA2"/>
    <w:rsid w:val="008919CF"/>
    <w:rsid w:val="008A2CC7"/>
    <w:rsid w:val="008C1295"/>
    <w:rsid w:val="008C1729"/>
    <w:rsid w:val="008C422A"/>
    <w:rsid w:val="008C75DD"/>
    <w:rsid w:val="008E61CB"/>
    <w:rsid w:val="008F021D"/>
    <w:rsid w:val="008F209D"/>
    <w:rsid w:val="00901EDA"/>
    <w:rsid w:val="0092003C"/>
    <w:rsid w:val="00932899"/>
    <w:rsid w:val="009821EC"/>
    <w:rsid w:val="00982DD0"/>
    <w:rsid w:val="009871E1"/>
    <w:rsid w:val="00991C91"/>
    <w:rsid w:val="00994F1B"/>
    <w:rsid w:val="009C426C"/>
    <w:rsid w:val="009D4C4D"/>
    <w:rsid w:val="009F7716"/>
    <w:rsid w:val="00A11083"/>
    <w:rsid w:val="00A3680D"/>
    <w:rsid w:val="00A36F46"/>
    <w:rsid w:val="00A40D30"/>
    <w:rsid w:val="00A52C29"/>
    <w:rsid w:val="00A62322"/>
    <w:rsid w:val="00A6295A"/>
    <w:rsid w:val="00A71B05"/>
    <w:rsid w:val="00A7588F"/>
    <w:rsid w:val="00A8595B"/>
    <w:rsid w:val="00A943A3"/>
    <w:rsid w:val="00AC45ED"/>
    <w:rsid w:val="00AD0421"/>
    <w:rsid w:val="00AF2732"/>
    <w:rsid w:val="00B2124E"/>
    <w:rsid w:val="00B37E6E"/>
    <w:rsid w:val="00B56391"/>
    <w:rsid w:val="00B61F8A"/>
    <w:rsid w:val="00B64041"/>
    <w:rsid w:val="00B7224A"/>
    <w:rsid w:val="00B8665C"/>
    <w:rsid w:val="00B902BE"/>
    <w:rsid w:val="00B9152C"/>
    <w:rsid w:val="00B96555"/>
    <w:rsid w:val="00BA32A1"/>
    <w:rsid w:val="00BB0061"/>
    <w:rsid w:val="00BB7FEE"/>
    <w:rsid w:val="00BD0666"/>
    <w:rsid w:val="00BF26E6"/>
    <w:rsid w:val="00C01198"/>
    <w:rsid w:val="00C0678D"/>
    <w:rsid w:val="00C1256D"/>
    <w:rsid w:val="00C619C0"/>
    <w:rsid w:val="00C67185"/>
    <w:rsid w:val="00C704E6"/>
    <w:rsid w:val="00C71B06"/>
    <w:rsid w:val="00C736D5"/>
    <w:rsid w:val="00C94AF9"/>
    <w:rsid w:val="00C973FA"/>
    <w:rsid w:val="00CD0985"/>
    <w:rsid w:val="00CD632F"/>
    <w:rsid w:val="00D005B3"/>
    <w:rsid w:val="00D06D36"/>
    <w:rsid w:val="00D30A99"/>
    <w:rsid w:val="00D31057"/>
    <w:rsid w:val="00D36DD7"/>
    <w:rsid w:val="00D40690"/>
    <w:rsid w:val="00D723A0"/>
    <w:rsid w:val="00DA52A1"/>
    <w:rsid w:val="00DA6710"/>
    <w:rsid w:val="00DB0107"/>
    <w:rsid w:val="00DC26F2"/>
    <w:rsid w:val="00DC2F60"/>
    <w:rsid w:val="00DC64BC"/>
    <w:rsid w:val="00DD6A7E"/>
    <w:rsid w:val="00E00E97"/>
    <w:rsid w:val="00E06B05"/>
    <w:rsid w:val="00E170F7"/>
    <w:rsid w:val="00E442E7"/>
    <w:rsid w:val="00E45E84"/>
    <w:rsid w:val="00E66AD9"/>
    <w:rsid w:val="00E73AC4"/>
    <w:rsid w:val="00E82C33"/>
    <w:rsid w:val="00E85047"/>
    <w:rsid w:val="00EA1A38"/>
    <w:rsid w:val="00EC4A8F"/>
    <w:rsid w:val="00EE493C"/>
    <w:rsid w:val="00EE5CAB"/>
    <w:rsid w:val="00F01571"/>
    <w:rsid w:val="00F16D2E"/>
    <w:rsid w:val="00F17947"/>
    <w:rsid w:val="00F348FC"/>
    <w:rsid w:val="00F53A2C"/>
    <w:rsid w:val="00F72106"/>
    <w:rsid w:val="00F8071A"/>
    <w:rsid w:val="00FB4328"/>
    <w:rsid w:val="00FE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E430DC"/>
  <w15:docId w15:val="{26A6CDB6-6286-4622-AF95-45020684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E55"/>
    <w:pPr>
      <w:spacing w:after="280" w:line="280" w:lineRule="exact"/>
      <w:jc w:val="both"/>
    </w:pPr>
    <w:rPr>
      <w:rFonts w:cs="Verdana"/>
      <w:color w:val="000000"/>
      <w:spacing w:val="4"/>
      <w:sz w:val="20"/>
      <w:szCs w:val="20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1524"/>
    <w:pPr>
      <w:keepNext/>
      <w:keepLines/>
      <w:spacing w:before="240" w:after="0"/>
      <w:outlineLvl w:val="0"/>
    </w:pPr>
    <w:rPr>
      <w:rFonts w:eastAsia="Times New Roman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31524"/>
    <w:rPr>
      <w:rFonts w:ascii="Verdana" w:hAnsi="Verdana" w:cs="Verdana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747BD"/>
    <w:rPr>
      <w:rFonts w:cs="Times New Roman"/>
      <w:color w:val="000000"/>
      <w:spacing w:val="4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F5805"/>
    <w:pPr>
      <w:tabs>
        <w:tab w:val="center" w:pos="4536"/>
        <w:tab w:val="right" w:pos="9072"/>
      </w:tabs>
      <w:spacing w:after="0" w:line="240" w:lineRule="auto"/>
    </w:pPr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F5805"/>
    <w:rPr>
      <w:rFonts w:cs="Times New Roman"/>
      <w:b/>
      <w:bCs/>
      <w:color w:val="000000"/>
      <w:spacing w:val="4"/>
      <w:sz w:val="20"/>
      <w:szCs w:val="20"/>
    </w:rPr>
  </w:style>
  <w:style w:type="paragraph" w:customStyle="1" w:styleId="LukSzanownaPani">
    <w:name w:val="Luk_Szanowna Pani"/>
    <w:basedOn w:val="Normalny"/>
    <w:autoRedefine/>
    <w:uiPriority w:val="99"/>
    <w:rsid w:val="00A36F46"/>
    <w:pPr>
      <w:spacing w:before="540" w:after="0"/>
      <w:ind w:left="4026"/>
    </w:pPr>
    <w:rPr>
      <w:color w:val="auto"/>
      <w:spacing w:val="0"/>
    </w:rPr>
  </w:style>
  <w:style w:type="paragraph" w:customStyle="1" w:styleId="LukImiiNazwwisko">
    <w:name w:val="Luk_Imię i Nazwwisko"/>
    <w:basedOn w:val="LucInstytut"/>
    <w:uiPriority w:val="99"/>
    <w:rsid w:val="00D005B3"/>
    <w:rPr>
      <w:b/>
      <w:bCs/>
    </w:rPr>
  </w:style>
  <w:style w:type="paragraph" w:customStyle="1" w:styleId="LukNagloweklistu">
    <w:name w:val="Luk_Naglowek_listu"/>
    <w:basedOn w:val="LucInstytut"/>
    <w:autoRedefine/>
    <w:uiPriority w:val="99"/>
    <w:rsid w:val="005D1495"/>
    <w:pPr>
      <w:spacing w:before="560" w:after="560"/>
      <w:ind w:left="0"/>
    </w:pPr>
    <w:rPr>
      <w:b/>
      <w:bCs/>
    </w:rPr>
  </w:style>
  <w:style w:type="paragraph" w:customStyle="1" w:styleId="LucInstytut">
    <w:name w:val="Luc_Instytut"/>
    <w:basedOn w:val="LukSzanownaPani"/>
    <w:uiPriority w:val="99"/>
    <w:rsid w:val="00D005B3"/>
    <w:pPr>
      <w:spacing w:before="0"/>
    </w:pPr>
  </w:style>
  <w:style w:type="paragraph" w:customStyle="1" w:styleId="LukStopka-adres">
    <w:name w:val="Luk_Stopka-adres"/>
    <w:basedOn w:val="Normalny"/>
    <w:uiPriority w:val="99"/>
    <w:rsid w:val="00D06D36"/>
    <w:pPr>
      <w:spacing w:after="0" w:line="170" w:lineRule="exact"/>
      <w:jc w:val="left"/>
    </w:pPr>
    <w:rPr>
      <w:noProof/>
      <w:color w:val="808080"/>
      <w:sz w:val="14"/>
      <w:szCs w:val="14"/>
    </w:rPr>
  </w:style>
  <w:style w:type="paragraph" w:styleId="Listapunktowana">
    <w:name w:val="List Bullet"/>
    <w:basedOn w:val="Normalny"/>
    <w:uiPriority w:val="99"/>
    <w:rsid w:val="00854B7B"/>
    <w:pPr>
      <w:tabs>
        <w:tab w:val="num" w:pos="360"/>
      </w:tabs>
      <w:ind w:left="360" w:hanging="360"/>
    </w:pPr>
  </w:style>
  <w:style w:type="table" w:styleId="Tabela-Siatka">
    <w:name w:val="Table Grid"/>
    <w:basedOn w:val="Standardowy"/>
    <w:uiPriority w:val="59"/>
    <w:rsid w:val="00A36F46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uiPriority w:val="99"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99"/>
    <w:qFormat/>
    <w:rsid w:val="00DC2F60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rsid w:val="00891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919CF"/>
    <w:rPr>
      <w:rFonts w:ascii="Segoe UI" w:hAnsi="Segoe UI" w:cs="Segoe UI"/>
      <w:color w:val="000000"/>
      <w:spacing w:val="4"/>
      <w:sz w:val="18"/>
      <w:szCs w:val="18"/>
    </w:rPr>
  </w:style>
  <w:style w:type="character" w:styleId="Hipercze">
    <w:name w:val="Hyperlink"/>
    <w:basedOn w:val="Domylnaczcionkaakapitu"/>
    <w:uiPriority w:val="99"/>
    <w:rsid w:val="00252556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2552A"/>
    <w:pPr>
      <w:ind w:left="720"/>
    </w:pPr>
    <w:rPr>
      <w:rFonts w:cs="Times New Roman"/>
    </w:rPr>
  </w:style>
  <w:style w:type="character" w:customStyle="1" w:styleId="AkapitzlistZnak">
    <w:name w:val="Akapit z listą Znak"/>
    <w:link w:val="Akapitzlist"/>
    <w:uiPriority w:val="34"/>
    <w:locked/>
    <w:rsid w:val="000A7D2D"/>
    <w:rPr>
      <w:color w:val="000000"/>
      <w:spacing w:val="4"/>
      <w:sz w:val="2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2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1081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…………………………</vt:lpstr>
    </vt:vector>
  </TitlesOfParts>
  <Company>ITE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…………………………</dc:title>
  <dc:subject/>
  <dc:creator>Jerzy KĄTCKI</dc:creator>
  <cp:keywords/>
  <dc:description/>
  <cp:lastModifiedBy>Mateusz Kołakowski | Łukasiewicz – IMIF</cp:lastModifiedBy>
  <cp:revision>2</cp:revision>
  <cp:lastPrinted>2025-02-21T07:32:00Z</cp:lastPrinted>
  <dcterms:created xsi:type="dcterms:W3CDTF">2025-02-26T08:22:00Z</dcterms:created>
  <dcterms:modified xsi:type="dcterms:W3CDTF">2025-02-26T08:22:00Z</dcterms:modified>
</cp:coreProperties>
</file>