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2833" w14:textId="2592FCDA" w:rsidR="00860C05" w:rsidRPr="001D68FF" w:rsidRDefault="00B42369" w:rsidP="00B42369">
      <w:pPr>
        <w:spacing w:before="100" w:after="100"/>
        <w:ind w:right="4"/>
        <w:jc w:val="right"/>
        <w:rPr>
          <w:rFonts w:asciiTheme="minorHAnsi" w:hAnsiTheme="minorHAnsi" w:cstheme="minorHAnsi"/>
          <w:b/>
          <w:iCs/>
          <w:sz w:val="22"/>
        </w:rPr>
      </w:pPr>
      <w:r>
        <w:rPr>
          <w:rFonts w:asciiTheme="minorHAnsi" w:hAnsiTheme="minorHAnsi" w:cstheme="minorHAnsi"/>
          <w:b/>
          <w:iCs/>
          <w:sz w:val="22"/>
        </w:rPr>
        <w:t>Załącznik nr 1</w:t>
      </w:r>
    </w:p>
    <w:p w14:paraId="546458DE" w14:textId="77777777" w:rsidR="00AB525D" w:rsidRDefault="00760FB3" w:rsidP="00576B4F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color w:val="auto"/>
          <w:sz w:val="22"/>
        </w:rPr>
      </w:pPr>
      <w:r w:rsidRPr="001D68FF">
        <w:rPr>
          <w:rFonts w:asciiTheme="minorHAnsi" w:hAnsiTheme="minorHAnsi" w:cstheme="minorHAnsi"/>
          <w:b/>
          <w:iCs/>
          <w:color w:val="auto"/>
          <w:sz w:val="22"/>
        </w:rPr>
        <w:t xml:space="preserve">Wymagania i parametry techniczne </w:t>
      </w:r>
      <w:r w:rsidR="00AB525D">
        <w:rPr>
          <w:rFonts w:asciiTheme="minorHAnsi" w:hAnsiTheme="minorHAnsi" w:cstheme="minorHAnsi"/>
          <w:b/>
          <w:iCs/>
          <w:color w:val="auto"/>
          <w:sz w:val="22"/>
        </w:rPr>
        <w:t>na dostawę</w:t>
      </w:r>
      <w:r w:rsidR="0067146B" w:rsidRPr="001D68FF">
        <w:rPr>
          <w:rFonts w:asciiTheme="minorHAnsi" w:hAnsiTheme="minorHAnsi" w:cstheme="minorHAnsi"/>
          <w:b/>
          <w:iCs/>
          <w:color w:val="auto"/>
          <w:sz w:val="22"/>
        </w:rPr>
        <w:t xml:space="preserve"> urządzenia</w:t>
      </w:r>
      <w:r w:rsidR="00AB525D">
        <w:rPr>
          <w:rFonts w:asciiTheme="minorHAnsi" w:hAnsiTheme="minorHAnsi" w:cstheme="minorHAnsi"/>
          <w:b/>
          <w:iCs/>
          <w:color w:val="auto"/>
          <w:sz w:val="22"/>
        </w:rPr>
        <w:t>:</w:t>
      </w:r>
    </w:p>
    <w:p w14:paraId="1C052346" w14:textId="0C8299AB" w:rsidR="00CA4F7B" w:rsidRPr="00576B4F" w:rsidRDefault="00A32651" w:rsidP="00576B4F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color w:val="auto"/>
          <w:sz w:val="22"/>
        </w:rPr>
      </w:pPr>
      <w:r>
        <w:rPr>
          <w:rFonts w:asciiTheme="minorHAnsi" w:hAnsiTheme="minorHAnsi" w:cstheme="minorHAnsi"/>
          <w:b/>
          <w:iCs/>
          <w:color w:val="auto"/>
          <w:sz w:val="22"/>
        </w:rPr>
        <w:t>Piec rurowy</w:t>
      </w:r>
    </w:p>
    <w:p w14:paraId="33F9E806" w14:textId="77777777" w:rsidR="00CA4F7B" w:rsidRPr="001D68FF" w:rsidRDefault="00CA4F7B" w:rsidP="0095535C">
      <w:pPr>
        <w:spacing w:line="276" w:lineRule="auto"/>
        <w:ind w:right="-57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1089"/>
        <w:gridCol w:w="1756"/>
        <w:gridCol w:w="5106"/>
        <w:gridCol w:w="1405"/>
      </w:tblGrid>
      <w:tr w:rsidR="00576B4F" w:rsidRPr="001D68FF" w14:paraId="68C1A76B" w14:textId="77777777" w:rsidTr="00B816D2">
        <w:trPr>
          <w:jc w:val="center"/>
        </w:trPr>
        <w:tc>
          <w:tcPr>
            <w:tcW w:w="1089" w:type="dxa"/>
            <w:vAlign w:val="center"/>
          </w:tcPr>
          <w:p w14:paraId="74347402" w14:textId="05FDC808" w:rsidR="00576B4F" w:rsidRPr="00576B4F" w:rsidRDefault="00576B4F" w:rsidP="00576B4F">
            <w:pPr>
              <w:suppressAutoHyphens/>
              <w:snapToGrid w:val="0"/>
              <w:ind w:right="-57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76B4F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1756" w:type="dxa"/>
            <w:vAlign w:val="center"/>
          </w:tcPr>
          <w:p w14:paraId="61A4E967" w14:textId="5140780B" w:rsidR="00576B4F" w:rsidRPr="00576B4F" w:rsidRDefault="00576B4F" w:rsidP="00576B4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</w:rPr>
            </w:pPr>
            <w:r w:rsidRPr="001D68FF">
              <w:rPr>
                <w:rFonts w:asciiTheme="minorHAnsi" w:eastAsia="Calibri" w:hAnsiTheme="minorHAnsi" w:cstheme="minorHAnsi"/>
                <w:b/>
                <w:color w:val="auto"/>
              </w:rPr>
              <w:t>Nazwa parametru</w:t>
            </w:r>
          </w:p>
        </w:tc>
        <w:tc>
          <w:tcPr>
            <w:tcW w:w="5106" w:type="dxa"/>
            <w:vAlign w:val="center"/>
          </w:tcPr>
          <w:p w14:paraId="0E9AFA40" w14:textId="5FB9CA6C" w:rsidR="00576B4F" w:rsidRPr="001D68FF" w:rsidRDefault="00576B4F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b/>
                <w:color w:val="auto"/>
              </w:rPr>
              <w:t>Wymaganie</w:t>
            </w:r>
          </w:p>
        </w:tc>
        <w:tc>
          <w:tcPr>
            <w:tcW w:w="1405" w:type="dxa"/>
            <w:vAlign w:val="center"/>
          </w:tcPr>
          <w:p w14:paraId="1B53611F" w14:textId="759787C5" w:rsidR="00576B4F" w:rsidRPr="001D68FF" w:rsidRDefault="00576B4F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b/>
                <w:color w:val="auto"/>
              </w:rPr>
              <w:t>Kolumna do wypełnienia przez oferenta</w:t>
            </w:r>
          </w:p>
        </w:tc>
      </w:tr>
      <w:tr w:rsidR="00576B4F" w:rsidRPr="001D68FF" w14:paraId="4BA26BEF" w14:textId="77777777" w:rsidTr="00FF75BB">
        <w:trPr>
          <w:jc w:val="center"/>
        </w:trPr>
        <w:tc>
          <w:tcPr>
            <w:tcW w:w="1089" w:type="dxa"/>
            <w:vAlign w:val="center"/>
          </w:tcPr>
          <w:p w14:paraId="7EC398A6" w14:textId="77777777" w:rsidR="00576B4F" w:rsidRPr="001D68FF" w:rsidRDefault="00576B4F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30C42505" w14:textId="1EB6C1E4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 xml:space="preserve">Typ </w:t>
            </w:r>
          </w:p>
        </w:tc>
        <w:tc>
          <w:tcPr>
            <w:tcW w:w="5106" w:type="dxa"/>
            <w:vAlign w:val="center"/>
          </w:tcPr>
          <w:p w14:paraId="6FCD0F73" w14:textId="77777777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28D6986E" w14:textId="7CFDC150" w:rsidR="00576B4F" w:rsidRPr="001D68FF" w:rsidRDefault="00576B4F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>Podać</w:t>
            </w:r>
          </w:p>
        </w:tc>
      </w:tr>
      <w:tr w:rsidR="00576B4F" w:rsidRPr="001D68FF" w14:paraId="7011C024" w14:textId="77777777" w:rsidTr="00FF75BB">
        <w:trPr>
          <w:jc w:val="center"/>
        </w:trPr>
        <w:tc>
          <w:tcPr>
            <w:tcW w:w="1089" w:type="dxa"/>
            <w:vAlign w:val="center"/>
          </w:tcPr>
          <w:p w14:paraId="6840A6CF" w14:textId="77777777" w:rsidR="00576B4F" w:rsidRPr="001D68FF" w:rsidRDefault="00576B4F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47CC0567" w14:textId="64391839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>Producent</w:t>
            </w:r>
          </w:p>
        </w:tc>
        <w:tc>
          <w:tcPr>
            <w:tcW w:w="5106" w:type="dxa"/>
            <w:vAlign w:val="center"/>
          </w:tcPr>
          <w:p w14:paraId="78F82A83" w14:textId="77777777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134C4578" w14:textId="05C66716" w:rsidR="00576B4F" w:rsidRPr="001D68FF" w:rsidRDefault="00576B4F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>Podać</w:t>
            </w:r>
          </w:p>
        </w:tc>
      </w:tr>
      <w:tr w:rsidR="00576B4F" w:rsidRPr="001D68FF" w14:paraId="0EB93C1A" w14:textId="77777777" w:rsidTr="00FF75BB">
        <w:trPr>
          <w:jc w:val="center"/>
        </w:trPr>
        <w:tc>
          <w:tcPr>
            <w:tcW w:w="1089" w:type="dxa"/>
            <w:vAlign w:val="center"/>
          </w:tcPr>
          <w:p w14:paraId="74052414" w14:textId="77777777" w:rsidR="00576B4F" w:rsidRPr="001D68FF" w:rsidRDefault="00576B4F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28E4F194" w14:textId="7D633F16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 xml:space="preserve">Kraj pochodzenia  </w:t>
            </w:r>
          </w:p>
        </w:tc>
        <w:tc>
          <w:tcPr>
            <w:tcW w:w="5106" w:type="dxa"/>
            <w:vAlign w:val="center"/>
          </w:tcPr>
          <w:p w14:paraId="72148A09" w14:textId="77777777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405" w:type="dxa"/>
          </w:tcPr>
          <w:p w14:paraId="04460EFA" w14:textId="276D769C" w:rsidR="00576B4F" w:rsidRPr="001D68FF" w:rsidRDefault="00576B4F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>Podać</w:t>
            </w:r>
          </w:p>
        </w:tc>
      </w:tr>
      <w:tr w:rsidR="00576B4F" w:rsidRPr="001D68FF" w14:paraId="2FF951CE" w14:textId="77777777" w:rsidTr="00FF75BB">
        <w:trPr>
          <w:jc w:val="center"/>
        </w:trPr>
        <w:tc>
          <w:tcPr>
            <w:tcW w:w="1089" w:type="dxa"/>
            <w:vAlign w:val="center"/>
          </w:tcPr>
          <w:p w14:paraId="73437C85" w14:textId="77777777" w:rsidR="00576B4F" w:rsidRPr="001D68FF" w:rsidRDefault="00576B4F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7D4D7CF8" w14:textId="63781CE9" w:rsidR="00576B4F" w:rsidRPr="001D68FF" w:rsidRDefault="00576B4F" w:rsidP="00576B4F">
            <w:pPr>
              <w:spacing w:before="40" w:after="40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eastAsia="Calibri" w:hAnsiTheme="minorHAnsi" w:cstheme="minorHAnsi"/>
                <w:color w:val="auto"/>
              </w:rPr>
              <w:t xml:space="preserve">Rok produkcji  </w:t>
            </w:r>
          </w:p>
        </w:tc>
        <w:tc>
          <w:tcPr>
            <w:tcW w:w="5106" w:type="dxa"/>
            <w:vAlign w:val="center"/>
          </w:tcPr>
          <w:p w14:paraId="20C037DF" w14:textId="6580709D" w:rsidR="00576B4F" w:rsidRPr="001D68FF" w:rsidRDefault="00B816D2" w:rsidP="00576B4F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A32651">
              <w:rPr>
                <w:rFonts w:asciiTheme="minorHAnsi" w:hAnsiTheme="minorHAnsi" w:cstheme="minorHAnsi"/>
              </w:rPr>
              <w:t>4</w:t>
            </w:r>
            <w:r w:rsidR="00A82D07">
              <w:rPr>
                <w:rFonts w:asciiTheme="minorHAnsi" w:hAnsiTheme="minorHAnsi" w:cstheme="minorHAnsi"/>
              </w:rPr>
              <w:t xml:space="preserve"> lub 202</w:t>
            </w:r>
            <w:r w:rsidR="00A3265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5" w:type="dxa"/>
          </w:tcPr>
          <w:p w14:paraId="7F0CFAAA" w14:textId="7356DAC8" w:rsidR="00576B4F" w:rsidRPr="001D68FF" w:rsidRDefault="00B816D2" w:rsidP="00576B4F">
            <w:pPr>
              <w:jc w:val="center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B816D2" w:rsidRPr="001D68FF" w14:paraId="473A0A73" w14:textId="77777777" w:rsidTr="00FF75BB">
        <w:trPr>
          <w:jc w:val="center"/>
        </w:trPr>
        <w:tc>
          <w:tcPr>
            <w:tcW w:w="1089" w:type="dxa"/>
            <w:vAlign w:val="center"/>
          </w:tcPr>
          <w:p w14:paraId="0ABC5840" w14:textId="77777777" w:rsidR="00B816D2" w:rsidRPr="001D68FF" w:rsidRDefault="00B816D2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76925501" w14:textId="0E2C19C6" w:rsidR="00B816D2" w:rsidRPr="001D68FF" w:rsidRDefault="00B816D2" w:rsidP="00B816D2">
            <w:pPr>
              <w:spacing w:before="40" w:after="40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Urządzenie</w:t>
            </w:r>
          </w:p>
        </w:tc>
        <w:tc>
          <w:tcPr>
            <w:tcW w:w="5106" w:type="dxa"/>
            <w:vAlign w:val="center"/>
          </w:tcPr>
          <w:p w14:paraId="66D40BAF" w14:textId="2471437B" w:rsidR="00B816D2" w:rsidRPr="001D68FF" w:rsidRDefault="00B816D2" w:rsidP="00B816D2">
            <w:pPr>
              <w:spacing w:before="40" w:after="40"/>
              <w:rPr>
                <w:rFonts w:asciiTheme="minorHAnsi" w:hAnsiTheme="minorHAnsi" w:cstheme="minorHAnsi"/>
              </w:rPr>
            </w:pPr>
            <w:r w:rsidRPr="00B816D2">
              <w:rPr>
                <w:rFonts w:asciiTheme="minorHAnsi" w:hAnsiTheme="minorHAnsi" w:cstheme="minorHAnsi"/>
              </w:rPr>
              <w:t>Fabrycznie nowe, nieużywane</w:t>
            </w:r>
          </w:p>
        </w:tc>
        <w:tc>
          <w:tcPr>
            <w:tcW w:w="1405" w:type="dxa"/>
          </w:tcPr>
          <w:p w14:paraId="6FD13062" w14:textId="26EE9A52" w:rsidR="00B816D2" w:rsidRPr="001D68FF" w:rsidRDefault="00B816D2" w:rsidP="00B816D2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B816D2" w:rsidRPr="001D68FF" w14:paraId="42DD5B92" w14:textId="77777777" w:rsidTr="00FF75BB">
        <w:trPr>
          <w:jc w:val="center"/>
        </w:trPr>
        <w:tc>
          <w:tcPr>
            <w:tcW w:w="1089" w:type="dxa"/>
            <w:vAlign w:val="center"/>
          </w:tcPr>
          <w:p w14:paraId="1CCD1056" w14:textId="77777777" w:rsidR="00B816D2" w:rsidRPr="001D68FF" w:rsidRDefault="00B816D2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</w:tcPr>
          <w:p w14:paraId="01F88119" w14:textId="58812C3C" w:rsidR="00B816D2" w:rsidRDefault="00B816D2" w:rsidP="00B816D2">
            <w:pPr>
              <w:spacing w:before="40" w:after="40"/>
              <w:rPr>
                <w:rFonts w:asciiTheme="minorHAnsi" w:eastAsia="Calibri" w:hAnsiTheme="minorHAnsi" w:cstheme="minorHAnsi"/>
                <w:color w:val="auto"/>
              </w:rPr>
            </w:pPr>
            <w:r w:rsidRPr="00B816D2">
              <w:rPr>
                <w:rFonts w:asciiTheme="minorHAnsi" w:eastAsia="Calibri" w:hAnsiTheme="minorHAnsi" w:cstheme="minorHAnsi"/>
                <w:color w:val="auto"/>
              </w:rPr>
              <w:t>Główne zastosowanie</w:t>
            </w:r>
          </w:p>
        </w:tc>
        <w:tc>
          <w:tcPr>
            <w:tcW w:w="5106" w:type="dxa"/>
            <w:vAlign w:val="center"/>
          </w:tcPr>
          <w:p w14:paraId="357D44FE" w14:textId="2BB81EF2" w:rsidR="00B816D2" w:rsidRPr="00B816D2" w:rsidRDefault="00A32651" w:rsidP="00D06E09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Piec rurowy służy do wygrzewania materiałów  w przepływie gazów. Pozwala to na wygrzewanie materiałów w </w:t>
            </w:r>
            <w:r w:rsidR="002C6ACD">
              <w:rPr>
                <w:rFonts w:asciiTheme="minorHAnsi" w:hAnsiTheme="minorHAnsi" w:cstheme="minorHAnsi"/>
              </w:rPr>
              <w:t>kontrolowanej</w:t>
            </w:r>
            <w:r>
              <w:rPr>
                <w:rFonts w:asciiTheme="minorHAnsi" w:hAnsiTheme="minorHAnsi" w:cstheme="minorHAnsi"/>
              </w:rPr>
              <w:t xml:space="preserve"> atmosferze</w:t>
            </w:r>
            <w:r w:rsidR="00BA3E4F">
              <w:rPr>
                <w:rFonts w:asciiTheme="minorHAnsi" w:hAnsiTheme="minorHAnsi" w:cstheme="minorHAnsi"/>
              </w:rPr>
              <w:t>, dostosowanej do wytwarzanego materiału</w:t>
            </w:r>
            <w:r w:rsidR="002C6ACD">
              <w:rPr>
                <w:rFonts w:asciiTheme="minorHAnsi" w:hAnsiTheme="minorHAnsi" w:cstheme="minorHAnsi"/>
              </w:rPr>
              <w:t xml:space="preserve">. Urządzenie zostanie zastosowane w procesie otrzymywania zaawansowanych materiałów o właściwościach luminescencyjnych, w szczególności takich, których otrzymanie w </w:t>
            </w:r>
            <w:r w:rsidR="00BA3E4F">
              <w:rPr>
                <w:rFonts w:asciiTheme="minorHAnsi" w:hAnsiTheme="minorHAnsi" w:cstheme="minorHAnsi"/>
              </w:rPr>
              <w:t>atmosferze powietrza jest niemożliwe.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05" w:type="dxa"/>
          </w:tcPr>
          <w:p w14:paraId="21CCA4DC" w14:textId="6A02CD37" w:rsidR="00B816D2" w:rsidRPr="001D68FF" w:rsidRDefault="00B816D2" w:rsidP="00B816D2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AB525D" w:rsidRPr="001D68FF" w14:paraId="12A3E24B" w14:textId="77777777" w:rsidTr="00FF75BB">
        <w:trPr>
          <w:jc w:val="center"/>
        </w:trPr>
        <w:tc>
          <w:tcPr>
            <w:tcW w:w="1089" w:type="dxa"/>
            <w:vMerge w:val="restart"/>
          </w:tcPr>
          <w:p w14:paraId="1546F73D" w14:textId="77777777" w:rsidR="00AB525D" w:rsidRPr="00576B4F" w:rsidRDefault="00AB525D" w:rsidP="00CD216B">
            <w:pPr>
              <w:pStyle w:val="Akapitzlist"/>
              <w:numPr>
                <w:ilvl w:val="0"/>
                <w:numId w:val="3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8267" w:type="dxa"/>
            <w:gridSpan w:val="3"/>
          </w:tcPr>
          <w:p w14:paraId="5E879675" w14:textId="298B8A47" w:rsidR="00AB525D" w:rsidRPr="00576B4F" w:rsidRDefault="00237319" w:rsidP="00B816D2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Komora rękawicowa</w:t>
            </w:r>
          </w:p>
        </w:tc>
      </w:tr>
      <w:tr w:rsidR="00237319" w:rsidRPr="001D68FF" w14:paraId="44FEAE00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40A1A06F" w14:textId="77777777" w:rsidR="00237319" w:rsidRPr="00576B4F" w:rsidRDefault="00237319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ind w:left="0" w:firstLine="284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 w:val="restart"/>
          </w:tcPr>
          <w:p w14:paraId="24E55BEA" w14:textId="5F024A6B" w:rsidR="00237319" w:rsidRPr="00362474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Podstawowe wymagania techniczne</w:t>
            </w:r>
          </w:p>
        </w:tc>
        <w:tc>
          <w:tcPr>
            <w:tcW w:w="5106" w:type="dxa"/>
            <w:vAlign w:val="center"/>
          </w:tcPr>
          <w:p w14:paraId="0E03DF7A" w14:textId="469A6EB3" w:rsidR="00237319" w:rsidRPr="00237319" w:rsidRDefault="00E5024B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Piec rurowy</w:t>
            </w:r>
            <w:r w:rsidR="00237319" w:rsidRPr="00237319">
              <w:rPr>
                <w:rFonts w:asciiTheme="minorHAnsi" w:hAnsiTheme="minorHAnsi" w:cstheme="minorHAnsi"/>
              </w:rPr>
              <w:t xml:space="preserve"> do pracy w atmosferze gazu obojętnego (azot, argon)</w:t>
            </w:r>
            <w:r>
              <w:rPr>
                <w:rFonts w:asciiTheme="minorHAnsi" w:hAnsiTheme="minorHAnsi" w:cstheme="minorHAnsi"/>
              </w:rPr>
              <w:t>, lub mieszaniny gazów o właściwościach redukcyjnych (argon-wodór, azot-wodór)</w:t>
            </w:r>
            <w:r w:rsidR="00237319" w:rsidRPr="002373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13948D55" w14:textId="293D0597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15127FB9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496A8E19" w14:textId="77777777" w:rsidR="00237319" w:rsidRPr="00362474" w:rsidRDefault="00237319" w:rsidP="00362474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17DA2C87" w14:textId="775A51D5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27EAE98C" w14:textId="69199B18" w:rsidR="00237319" w:rsidRPr="00237319" w:rsidRDefault="00B75164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Maksymalna temperatura pracy pieca 1600°C lub wyższa.</w:t>
            </w:r>
          </w:p>
        </w:tc>
        <w:tc>
          <w:tcPr>
            <w:tcW w:w="1405" w:type="dxa"/>
          </w:tcPr>
          <w:p w14:paraId="7A0E63AB" w14:textId="250C3093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297AA73C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32E30F84" w14:textId="77777777" w:rsidR="00237319" w:rsidRPr="00362474" w:rsidRDefault="00237319" w:rsidP="00362474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4BD6FB8A" w14:textId="098BA611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117CCD01" w14:textId="50035796" w:rsidR="00237319" w:rsidRPr="00237319" w:rsidRDefault="00B75164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Minimalne wymiary </w:t>
            </w:r>
            <w:r w:rsidR="004E4C05">
              <w:rPr>
                <w:rFonts w:asciiTheme="minorHAnsi" w:hAnsiTheme="minorHAnsi" w:cstheme="minorHAnsi"/>
              </w:rPr>
              <w:t>obszaru roboczego</w:t>
            </w:r>
            <w:r>
              <w:rPr>
                <w:rFonts w:asciiTheme="minorHAnsi" w:hAnsiTheme="minorHAnsi" w:cstheme="minorHAnsi"/>
              </w:rPr>
              <w:t xml:space="preserve"> pieca</w:t>
            </w:r>
            <w:r w:rsidR="004E4C05">
              <w:rPr>
                <w:rFonts w:asciiTheme="minorHAnsi" w:hAnsiTheme="minorHAnsi" w:cstheme="minorHAnsi"/>
              </w:rPr>
              <w:t>: średnica wewnętrzna rury 60 mm, strefa grzania 220 mm, strefa stałej temperatury 70 mm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7BD15A1B" w14:textId="5FB02C26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42DE8E47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1D01DB26" w14:textId="77777777" w:rsidR="00237319" w:rsidRPr="00362474" w:rsidRDefault="00237319" w:rsidP="00FF75B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6B40FF25" w14:textId="2E19AFF7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6E3EC506" w14:textId="347BB081" w:rsidR="00237319" w:rsidRDefault="009E1D33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Korundow</w:t>
            </w:r>
            <w:r w:rsidR="00343D1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rur</w:t>
            </w:r>
            <w:r w:rsidR="00343D12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 robocz</w:t>
            </w:r>
            <w:r w:rsidR="00343D12">
              <w:rPr>
                <w:rFonts w:asciiTheme="minorHAnsi" w:hAnsiTheme="minorHAnsi" w:cstheme="minorHAnsi"/>
              </w:rPr>
              <w:t>e:</w:t>
            </w:r>
          </w:p>
          <w:p w14:paraId="6DEAB764" w14:textId="77777777" w:rsidR="00343D12" w:rsidRDefault="00343D12" w:rsidP="00343D1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Rura do pracy w atmosferze powietrza z zatyczkami ceramicznymi</w:t>
            </w:r>
          </w:p>
          <w:p w14:paraId="37890D14" w14:textId="7C8A26E7" w:rsidR="00343D12" w:rsidRPr="00237319" w:rsidRDefault="00343D12" w:rsidP="00343D1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Przedłużona rura robocza do pracy w atmosferze gazu z gazoszczelnymi zatyczkami ze stali nierdzewnej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1FC77BA1" w14:textId="3DF599F4" w:rsidR="00237319" w:rsidRPr="001D68FF" w:rsidRDefault="00237319" w:rsidP="00FF75BB">
            <w:pPr>
              <w:spacing w:before="40" w:after="4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103F1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38124C96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5C5781CC" w14:textId="77777777" w:rsidR="00237319" w:rsidRPr="00362474" w:rsidRDefault="00237319" w:rsidP="00FF75B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241B6520" w14:textId="180304BE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4A033353" w14:textId="01D4E875" w:rsidR="00237319" w:rsidRPr="00237319" w:rsidRDefault="00343D12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Sposób pomiaru temperatury: termopara typu B</w:t>
            </w:r>
            <w:r w:rsidR="00A953C3">
              <w:rPr>
                <w:rFonts w:asciiTheme="minorHAnsi" w:hAnsiTheme="minorHAnsi" w:cstheme="minorHAnsi"/>
              </w:rPr>
              <w:t>, podwójna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77D4C18E" w14:textId="122009E6" w:rsidR="00237319" w:rsidRPr="001D68FF" w:rsidRDefault="00237319" w:rsidP="00FF75BB">
            <w:pPr>
              <w:spacing w:before="40" w:after="4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103F1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7F4E19AC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1CBC0EB3" w14:textId="77777777" w:rsidR="00237319" w:rsidRPr="00362474" w:rsidRDefault="00237319" w:rsidP="00FF75B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758C996E" w14:textId="0CDA49BC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2DE6F7D7" w14:textId="5FE675BE" w:rsidR="00237319" w:rsidRPr="00903B8C" w:rsidRDefault="00343D12" w:rsidP="00237319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Obudowa wykonana z fakturowanej stali nierdzewnej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10BEB5B8" w14:textId="72287160" w:rsidR="00237319" w:rsidRPr="001D68FF" w:rsidRDefault="00237319" w:rsidP="00FF75BB">
            <w:pPr>
              <w:spacing w:before="40" w:after="4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103F1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22149895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0D2895F7" w14:textId="77777777" w:rsidR="00237319" w:rsidRPr="00362474" w:rsidRDefault="00237319" w:rsidP="00FF75BB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690DD6B5" w14:textId="0A035A68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64C48ED2" w14:textId="5257F39F" w:rsidR="00A953C3" w:rsidRDefault="00A953C3" w:rsidP="00A953C3">
            <w:pPr>
              <w:pStyle w:val="Akapitzlist"/>
              <w:numPr>
                <w:ilvl w:val="1"/>
                <w:numId w:val="3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366DB0">
              <w:rPr>
                <w:rFonts w:asciiTheme="minorHAnsi" w:hAnsiTheme="minorHAnsi" w:cstheme="minorHAnsi"/>
              </w:rPr>
              <w:t>System sterowania</w:t>
            </w:r>
            <w:r>
              <w:rPr>
                <w:rFonts w:asciiTheme="minorHAnsi" w:hAnsiTheme="minorHAnsi" w:cstheme="minorHAnsi"/>
              </w:rPr>
              <w:t xml:space="preserve"> PID</w:t>
            </w:r>
            <w:r w:rsidRPr="00366DB0">
              <w:rPr>
                <w:rFonts w:asciiTheme="minorHAnsi" w:hAnsiTheme="minorHAnsi" w:cstheme="minorHAnsi"/>
              </w:rPr>
              <w:t xml:space="preserve"> z funkcjami:</w:t>
            </w:r>
          </w:p>
          <w:p w14:paraId="398B6BB6" w14:textId="2A0DA946" w:rsidR="00237319" w:rsidRDefault="00114FCB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Minimalna d</w:t>
            </w:r>
            <w:r w:rsidR="00A953C3">
              <w:rPr>
                <w:rFonts w:asciiTheme="minorHAnsi" w:hAnsiTheme="minorHAnsi" w:cstheme="minorHAnsi"/>
              </w:rPr>
              <w:t xml:space="preserve">okładność nastawu temperatury </w:t>
            </w:r>
            <w:r>
              <w:rPr>
                <w:rFonts w:asciiTheme="minorHAnsi" w:hAnsiTheme="minorHAnsi" w:cstheme="minorHAnsi"/>
              </w:rPr>
              <w:t>–</w:t>
            </w:r>
            <w:r w:rsidR="00A953C3">
              <w:rPr>
                <w:rFonts w:asciiTheme="minorHAnsi" w:hAnsiTheme="minorHAnsi" w:cstheme="minorHAnsi"/>
              </w:rPr>
              <w:t xml:space="preserve"> 1°C</w:t>
            </w:r>
          </w:p>
          <w:p w14:paraId="5284B630" w14:textId="77777777" w:rsidR="00A953C3" w:rsidRDefault="00A953C3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Wyświetlanie temperatury aktualnej i zadanej</w:t>
            </w:r>
          </w:p>
          <w:p w14:paraId="31263C1B" w14:textId="326A4FAB" w:rsidR="00A953C3" w:rsidRDefault="00A953C3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Wizualizacja przebiegu programu</w:t>
            </w:r>
          </w:p>
          <w:p w14:paraId="1C885052" w14:textId="133B78FA" w:rsidR="00A953C3" w:rsidRDefault="00A953C3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</w:t>
            </w:r>
            <w:r w:rsidR="00114FCB">
              <w:rPr>
                <w:rFonts w:asciiTheme="minorHAnsi" w:hAnsiTheme="minorHAnsi" w:cstheme="minorHAnsi"/>
              </w:rPr>
              <w:t>ć</w:t>
            </w:r>
            <w:r>
              <w:rPr>
                <w:rFonts w:asciiTheme="minorHAnsi" w:hAnsiTheme="minorHAnsi" w:cstheme="minorHAnsi"/>
              </w:rPr>
              <w:t xml:space="preserve"> programowania wieloetapowej krzywej spiekania (min. 15 etapów)</w:t>
            </w:r>
          </w:p>
          <w:p w14:paraId="2F28337C" w14:textId="7244DB43" w:rsidR="00A953C3" w:rsidRDefault="00172252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Możliwość zapisania wielu programów spiekania (przynajmniej </w:t>
            </w:r>
            <w:r w:rsidR="00C551B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0)</w:t>
            </w:r>
          </w:p>
          <w:p w14:paraId="52F2BD83" w14:textId="7B989A14" w:rsidR="00172252" w:rsidRPr="00A953C3" w:rsidRDefault="009E4779" w:rsidP="00A953C3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Możliwość programowania etapów </w:t>
            </w:r>
            <w:r w:rsidR="00781850">
              <w:rPr>
                <w:rFonts w:asciiTheme="minorHAnsi" w:hAnsiTheme="minorHAnsi" w:cstheme="minorHAnsi"/>
              </w:rPr>
              <w:t>procesu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81850">
              <w:rPr>
                <w:rFonts w:asciiTheme="minorHAnsi" w:hAnsiTheme="minorHAnsi" w:cstheme="minorHAnsi"/>
              </w:rPr>
              <w:t>ze względu na czas dojścia i szybkość nagrzewania</w:t>
            </w:r>
          </w:p>
        </w:tc>
        <w:tc>
          <w:tcPr>
            <w:tcW w:w="1405" w:type="dxa"/>
          </w:tcPr>
          <w:p w14:paraId="455D29AD" w14:textId="14927241" w:rsidR="00237319" w:rsidRPr="001D68FF" w:rsidRDefault="00237319" w:rsidP="00FF75BB">
            <w:pPr>
              <w:spacing w:before="40" w:after="4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103F1">
              <w:rPr>
                <w:rFonts w:asciiTheme="minorHAnsi" w:hAnsiTheme="minorHAnsi" w:cstheme="minorHAnsi"/>
                <w:color w:val="auto"/>
              </w:rPr>
              <w:lastRenderedPageBreak/>
              <w:t>Potwierdzić</w:t>
            </w:r>
          </w:p>
        </w:tc>
      </w:tr>
      <w:tr w:rsidR="00237319" w:rsidRPr="001D68FF" w14:paraId="7BB63763" w14:textId="77777777" w:rsidTr="00FF75BB">
        <w:trPr>
          <w:jc w:val="center"/>
        </w:trPr>
        <w:tc>
          <w:tcPr>
            <w:tcW w:w="1089" w:type="dxa"/>
            <w:vMerge/>
          </w:tcPr>
          <w:p w14:paraId="66DFD425" w14:textId="77777777" w:rsidR="00237319" w:rsidRPr="00362474" w:rsidRDefault="00237319" w:rsidP="00CD216B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</w:tcPr>
          <w:p w14:paraId="33DA6E3A" w14:textId="40E096F5" w:rsidR="00237319" w:rsidRPr="00DB0A79" w:rsidRDefault="00237319" w:rsidP="00FF75BB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5DC3784B" w14:textId="258DFBF7" w:rsidR="00237319" w:rsidRPr="00781850" w:rsidRDefault="00781850" w:rsidP="00781850">
            <w:pPr>
              <w:pStyle w:val="Akapitzlist"/>
              <w:numPr>
                <w:ilvl w:val="1"/>
                <w:numId w:val="3"/>
              </w:numPr>
              <w:spacing w:before="40" w:after="40"/>
              <w:ind w:left="403" w:hanging="4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Wentylatory studzące obudowę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2EEAAB31" w14:textId="049AA937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5AFF06CC" w14:textId="77777777" w:rsidTr="00FF75BB">
        <w:trPr>
          <w:jc w:val="center"/>
        </w:trPr>
        <w:tc>
          <w:tcPr>
            <w:tcW w:w="1089" w:type="dxa"/>
            <w:vMerge/>
            <w:vAlign w:val="center"/>
          </w:tcPr>
          <w:p w14:paraId="708349A3" w14:textId="77777777" w:rsidR="00237319" w:rsidRPr="00362474" w:rsidRDefault="00237319" w:rsidP="00362474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77ACEB85" w14:textId="2BB45000" w:rsidR="00237319" w:rsidRPr="00DB0A79" w:rsidRDefault="00237319" w:rsidP="00362474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3FD45084" w14:textId="5307F9C3" w:rsidR="00237319" w:rsidRPr="00362474" w:rsidRDefault="00781850" w:rsidP="00CD216B">
            <w:pPr>
              <w:pStyle w:val="Akapitzlist"/>
              <w:numPr>
                <w:ilvl w:val="1"/>
                <w:numId w:val="3"/>
              </w:numPr>
              <w:spacing w:before="40" w:after="40"/>
              <w:ind w:left="403" w:hanging="4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Układ sterujący w podstawie pieca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4F21B3E4" w14:textId="3C5A5CAD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445EA445" w14:textId="77777777" w:rsidTr="00FF75BB">
        <w:trPr>
          <w:trHeight w:val="47"/>
          <w:jc w:val="center"/>
        </w:trPr>
        <w:tc>
          <w:tcPr>
            <w:tcW w:w="1089" w:type="dxa"/>
            <w:vMerge/>
            <w:vAlign w:val="center"/>
          </w:tcPr>
          <w:p w14:paraId="5F4E5965" w14:textId="77777777" w:rsidR="00237319" w:rsidRPr="00362474" w:rsidRDefault="00237319" w:rsidP="00362474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5BC851E7" w14:textId="257776FA" w:rsidR="00237319" w:rsidRPr="00DB0A79" w:rsidRDefault="00237319" w:rsidP="00362474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106" w:type="dxa"/>
            <w:vAlign w:val="center"/>
          </w:tcPr>
          <w:p w14:paraId="21BAFAD9" w14:textId="6D1D33F0" w:rsidR="00366DB0" w:rsidRDefault="00781850" w:rsidP="00366DB0">
            <w:pPr>
              <w:pStyle w:val="Akapitzlist"/>
              <w:numPr>
                <w:ilvl w:val="1"/>
                <w:numId w:val="3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Dodatkowe wyposażenie pozwalające na przyłączenie butli gazowych i zapewnienie przepływu gazu</w:t>
            </w:r>
            <w:r w:rsidR="00366DB0" w:rsidRPr="00366DB0">
              <w:rPr>
                <w:rFonts w:asciiTheme="minorHAnsi" w:hAnsiTheme="minorHAnsi" w:cstheme="minorHAnsi"/>
              </w:rPr>
              <w:t>:</w:t>
            </w:r>
          </w:p>
          <w:p w14:paraId="10A3904F" w14:textId="22900A6F" w:rsidR="00366DB0" w:rsidRPr="00366DB0" w:rsidRDefault="00781850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butlowe reduktory gazowe</w:t>
            </w:r>
            <w:r w:rsidR="00710789">
              <w:rPr>
                <w:rFonts w:asciiTheme="minorHAnsi" w:hAnsiTheme="minorHAnsi" w:cstheme="minorHAnsi"/>
              </w:rPr>
              <w:t>,</w:t>
            </w:r>
          </w:p>
          <w:p w14:paraId="6DE3F154" w14:textId="0AED1C25" w:rsidR="00366DB0" w:rsidRPr="00366DB0" w:rsidRDefault="00781850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Układ zasilania w gaz z rotametrem ze skalą dla argonu pozwalający na regulację przepływu w zakresie przynajmniej 0,1-0,7 Nl/min</w:t>
            </w:r>
            <w:r w:rsidR="00710789">
              <w:rPr>
                <w:rFonts w:asciiTheme="minorHAnsi" w:hAnsiTheme="minorHAnsi" w:cstheme="minorHAnsi"/>
              </w:rPr>
              <w:t>,</w:t>
            </w:r>
          </w:p>
          <w:p w14:paraId="455D17C5" w14:textId="455D666C" w:rsidR="00237319" w:rsidRDefault="0092544C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Stojak na 2 butle gazowe</w:t>
            </w:r>
            <w:r w:rsidR="00710789">
              <w:rPr>
                <w:rFonts w:asciiTheme="minorHAnsi" w:hAnsiTheme="minorHAnsi" w:cstheme="minorHAnsi"/>
              </w:rPr>
              <w:t>,</w:t>
            </w:r>
          </w:p>
          <w:p w14:paraId="6F474221" w14:textId="2B2F12CE" w:rsidR="0092544C" w:rsidRDefault="0092544C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Płuczka ze spiekiem</w:t>
            </w:r>
            <w:r w:rsidR="00710789">
              <w:rPr>
                <w:rFonts w:asciiTheme="minorHAnsi" w:hAnsiTheme="minorHAnsi" w:cstheme="minorHAnsi"/>
              </w:rPr>
              <w:t>,</w:t>
            </w:r>
          </w:p>
          <w:p w14:paraId="5B965579" w14:textId="47F12CF2" w:rsidR="0092544C" w:rsidRDefault="0092544C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Dmuchawa do kierunkowania atmosfery pieca</w:t>
            </w:r>
            <w:r w:rsidR="00710789">
              <w:rPr>
                <w:rFonts w:asciiTheme="minorHAnsi" w:hAnsiTheme="minorHAnsi" w:cstheme="minorHAnsi"/>
              </w:rPr>
              <w:t>,</w:t>
            </w:r>
          </w:p>
          <w:p w14:paraId="2EFAFF6F" w14:textId="0A561E07" w:rsidR="0092544C" w:rsidRPr="00362474" w:rsidRDefault="0092544C" w:rsidP="00366DB0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Przewody, złączki i zawory pozwalające na szybkie przełączenie pomiędzy butlami</w:t>
            </w:r>
            <w:r w:rsidR="007107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05" w:type="dxa"/>
          </w:tcPr>
          <w:p w14:paraId="6E260A1B" w14:textId="71A22D70" w:rsidR="00237319" w:rsidRPr="00576B4F" w:rsidRDefault="00237319" w:rsidP="0036247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47CED53D" w14:textId="77777777" w:rsidTr="00FF75BB">
        <w:trPr>
          <w:jc w:val="center"/>
        </w:trPr>
        <w:tc>
          <w:tcPr>
            <w:tcW w:w="1089" w:type="dxa"/>
            <w:vMerge/>
          </w:tcPr>
          <w:p w14:paraId="0D4A21BF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</w:tcPr>
          <w:p w14:paraId="6FFD56AE" w14:textId="129DD60E" w:rsidR="00237319" w:rsidRPr="001D68FF" w:rsidRDefault="00237319" w:rsidP="00B816D2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64F33730" w14:textId="3FD91DC0" w:rsidR="00237319" w:rsidRPr="00366DB0" w:rsidRDefault="008A4889" w:rsidP="00D91D25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System chłodzenia podzespołów pieca w układzie zamkniętym</w:t>
            </w:r>
            <w:r w:rsidR="00710789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405" w:type="dxa"/>
          </w:tcPr>
          <w:p w14:paraId="61990E84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7ADED8E1" w14:textId="77777777" w:rsidTr="00FF75BB">
        <w:trPr>
          <w:jc w:val="center"/>
        </w:trPr>
        <w:tc>
          <w:tcPr>
            <w:tcW w:w="1089" w:type="dxa"/>
            <w:vMerge/>
          </w:tcPr>
          <w:p w14:paraId="57A9E7D8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2C303CB6" w14:textId="77777777" w:rsidR="00237319" w:rsidRPr="001D68FF" w:rsidRDefault="00237319" w:rsidP="00B816D2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45050334" w14:textId="0547723E" w:rsidR="00366DB0" w:rsidRPr="00366DB0" w:rsidRDefault="00DD0768" w:rsidP="009D7331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Podstawa pod piec</w:t>
            </w:r>
            <w:r w:rsidR="00366DB0" w:rsidRPr="00366DB0">
              <w:rPr>
                <w:rFonts w:asciiTheme="minorHAnsi" w:hAnsiTheme="minorHAnsi" w:cstheme="minorHAnsi"/>
              </w:rPr>
              <w:t>:</w:t>
            </w:r>
          </w:p>
          <w:p w14:paraId="097B8F99" w14:textId="77777777" w:rsidR="009D7331" w:rsidRPr="009D7331" w:rsidRDefault="009D7331" w:rsidP="009D733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9D7331">
              <w:rPr>
                <w:rFonts w:asciiTheme="minorHAnsi" w:hAnsiTheme="minorHAnsi" w:cstheme="minorHAnsi"/>
              </w:rPr>
              <w:t>materiał: stal konstrukcyjna,</w:t>
            </w:r>
          </w:p>
          <w:p w14:paraId="6440A0DE" w14:textId="77777777" w:rsidR="009D7331" w:rsidRPr="009D7331" w:rsidRDefault="009D7331" w:rsidP="009D733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9D7331">
              <w:rPr>
                <w:rFonts w:asciiTheme="minorHAnsi" w:hAnsiTheme="minorHAnsi" w:cstheme="minorHAnsi"/>
              </w:rPr>
              <w:t>podstawa lakierowana proszkowo,</w:t>
            </w:r>
          </w:p>
          <w:p w14:paraId="1E685F02" w14:textId="77777777" w:rsidR="009D7331" w:rsidRPr="009D7331" w:rsidRDefault="009D7331" w:rsidP="009D733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9D7331">
              <w:rPr>
                <w:rFonts w:asciiTheme="minorHAnsi" w:hAnsiTheme="minorHAnsi" w:cstheme="minorHAnsi"/>
              </w:rPr>
              <w:t xml:space="preserve">dodatkowa półka pod półką pieca, </w:t>
            </w:r>
          </w:p>
          <w:p w14:paraId="25119AF5" w14:textId="77777777" w:rsidR="009D7331" w:rsidRPr="009D7331" w:rsidRDefault="009D7331" w:rsidP="009D733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9D7331">
              <w:rPr>
                <w:rFonts w:asciiTheme="minorHAnsi" w:hAnsiTheme="minorHAnsi" w:cstheme="minorHAnsi"/>
              </w:rPr>
              <w:t>wysokość pozwalająca na wygodny dostęp do komory pieca (rura na wysokości 1200-1400 mm),</w:t>
            </w:r>
          </w:p>
          <w:p w14:paraId="5195D387" w14:textId="2F726A91" w:rsidR="00237319" w:rsidRPr="009D7331" w:rsidRDefault="009D7331" w:rsidP="009D7331">
            <w:pPr>
              <w:pStyle w:val="Akapitzlist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</w:rPr>
            </w:pPr>
            <w:r w:rsidRPr="009D7331">
              <w:rPr>
                <w:rFonts w:asciiTheme="minorHAnsi" w:hAnsiTheme="minorHAnsi" w:cstheme="minorHAnsi"/>
              </w:rPr>
              <w:t>dodatkowe wyposażenie: koła transportowe i regulowane stop.</w:t>
            </w:r>
          </w:p>
        </w:tc>
        <w:tc>
          <w:tcPr>
            <w:tcW w:w="1405" w:type="dxa"/>
          </w:tcPr>
          <w:p w14:paraId="7BE0D1D5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4169F573" w14:textId="77777777" w:rsidTr="00FF75BB">
        <w:trPr>
          <w:jc w:val="center"/>
        </w:trPr>
        <w:tc>
          <w:tcPr>
            <w:tcW w:w="1089" w:type="dxa"/>
            <w:vMerge/>
          </w:tcPr>
          <w:p w14:paraId="385259B1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  <w:vAlign w:val="center"/>
          </w:tcPr>
          <w:p w14:paraId="4A47A375" w14:textId="77777777" w:rsidR="00237319" w:rsidRPr="001D68FF" w:rsidRDefault="00237319" w:rsidP="00B816D2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39569646" w14:textId="794C8AE5" w:rsidR="00237319" w:rsidRPr="00844FFD" w:rsidRDefault="00366DB0" w:rsidP="00CD216B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366DB0">
              <w:rPr>
                <w:rFonts w:asciiTheme="minorHAnsi" w:hAnsiTheme="minorHAnsi" w:cstheme="minorHAnsi"/>
                <w:color w:val="auto"/>
              </w:rPr>
              <w:t>Zasilanie urządzenia prądem o parametrach 230V/50Hz</w:t>
            </w:r>
          </w:p>
        </w:tc>
        <w:tc>
          <w:tcPr>
            <w:tcW w:w="1405" w:type="dxa"/>
          </w:tcPr>
          <w:p w14:paraId="49CFBBF1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05DA37C8" w14:textId="77777777" w:rsidTr="00FF75BB">
        <w:trPr>
          <w:jc w:val="center"/>
        </w:trPr>
        <w:tc>
          <w:tcPr>
            <w:tcW w:w="1089" w:type="dxa"/>
            <w:vMerge/>
          </w:tcPr>
          <w:p w14:paraId="18FA2202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</w:tcPr>
          <w:p w14:paraId="4EF7696A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0493D450" w14:textId="4600AD5D" w:rsidR="00237319" w:rsidRPr="00366DB0" w:rsidRDefault="00366DB0" w:rsidP="00366DB0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366DB0">
              <w:rPr>
                <w:rFonts w:asciiTheme="minorHAnsi" w:hAnsiTheme="minorHAnsi" w:cstheme="minorHAnsi"/>
                <w:color w:val="auto"/>
              </w:rPr>
              <w:t>Instalacja systemu w miejscu wskazanym przez Zamawiającego</w:t>
            </w:r>
          </w:p>
        </w:tc>
        <w:tc>
          <w:tcPr>
            <w:tcW w:w="1405" w:type="dxa"/>
          </w:tcPr>
          <w:p w14:paraId="3644BB82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45749816" w14:textId="77777777" w:rsidTr="00FF75BB">
        <w:trPr>
          <w:jc w:val="center"/>
        </w:trPr>
        <w:tc>
          <w:tcPr>
            <w:tcW w:w="1089" w:type="dxa"/>
            <w:vMerge/>
          </w:tcPr>
          <w:p w14:paraId="1F9AA70F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</w:tcPr>
          <w:p w14:paraId="0B07B528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41BD76AE" w14:textId="2307B236" w:rsidR="00237319" w:rsidRPr="00366DB0" w:rsidRDefault="00366DB0" w:rsidP="00366DB0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366DB0">
              <w:rPr>
                <w:rFonts w:asciiTheme="minorHAnsi" w:hAnsiTheme="minorHAnsi" w:cstheme="minorHAnsi"/>
                <w:color w:val="auto"/>
              </w:rPr>
              <w:t>Szkolenie personelu z obsługi urządzenia obejmujące: bieżącą obsługę urządzenia oraz towarzyszącego wyposażenia, programowanie urządzenia, konfigurację parametrów pracy, konserwację urządzenia, rozpoznawanie awarii</w:t>
            </w:r>
          </w:p>
        </w:tc>
        <w:tc>
          <w:tcPr>
            <w:tcW w:w="1405" w:type="dxa"/>
          </w:tcPr>
          <w:p w14:paraId="1C7EBF10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237319" w:rsidRPr="001D68FF" w14:paraId="65F853CD" w14:textId="77777777" w:rsidTr="00FF75BB">
        <w:trPr>
          <w:jc w:val="center"/>
        </w:trPr>
        <w:tc>
          <w:tcPr>
            <w:tcW w:w="1089" w:type="dxa"/>
            <w:vMerge/>
          </w:tcPr>
          <w:p w14:paraId="24FB6494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</w:tcPr>
          <w:p w14:paraId="5B4E3A69" w14:textId="77777777" w:rsidR="00237319" w:rsidRPr="001D68FF" w:rsidRDefault="00237319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6323B445" w14:textId="1D30CB5D" w:rsidR="00237319" w:rsidRPr="00366DB0" w:rsidRDefault="00366DB0" w:rsidP="00366DB0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366DB0">
              <w:rPr>
                <w:rFonts w:asciiTheme="minorHAnsi" w:hAnsiTheme="minorHAnsi" w:cstheme="minorHAnsi"/>
                <w:color w:val="auto"/>
              </w:rPr>
              <w:t xml:space="preserve">Do urządzenia dołączona dokumentacja techniczna </w:t>
            </w:r>
            <w:r w:rsidRPr="00CE370C">
              <w:rPr>
                <w:rFonts w:asciiTheme="minorHAnsi" w:hAnsiTheme="minorHAnsi" w:cstheme="minorHAnsi"/>
                <w:color w:val="auto"/>
              </w:rPr>
              <w:t>w języku polskim</w:t>
            </w:r>
            <w:r w:rsidR="008270EF" w:rsidRPr="00CE370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66DB0">
              <w:rPr>
                <w:rFonts w:asciiTheme="minorHAnsi" w:hAnsiTheme="minorHAnsi" w:cstheme="minorHAnsi"/>
                <w:color w:val="auto"/>
              </w:rPr>
              <w:t>zawierająca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66DB0">
              <w:rPr>
                <w:rFonts w:asciiTheme="minorHAnsi" w:hAnsiTheme="minorHAnsi" w:cstheme="minorHAnsi"/>
                <w:color w:val="auto"/>
              </w:rPr>
              <w:t>instrukcję działania, obsługi, konserwacji, diagnostyki i postępowania w sytuacjach awaryjnych oraz rysunki urządzenia i schematy działania.</w:t>
            </w:r>
          </w:p>
        </w:tc>
        <w:tc>
          <w:tcPr>
            <w:tcW w:w="1405" w:type="dxa"/>
          </w:tcPr>
          <w:p w14:paraId="6BC7AB02" w14:textId="77777777" w:rsidR="00237319" w:rsidRPr="001D68FF" w:rsidRDefault="00237319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  <w:tr w:rsidR="00366DB0" w:rsidRPr="001D68FF" w14:paraId="76D1D021" w14:textId="77777777" w:rsidTr="00366DB0">
        <w:trPr>
          <w:trHeight w:val="623"/>
          <w:jc w:val="center"/>
        </w:trPr>
        <w:tc>
          <w:tcPr>
            <w:tcW w:w="1089" w:type="dxa"/>
            <w:vMerge/>
          </w:tcPr>
          <w:p w14:paraId="02B3C4DB" w14:textId="77777777" w:rsidR="00366DB0" w:rsidRPr="001D68FF" w:rsidRDefault="00366DB0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56" w:type="dxa"/>
            <w:vMerge/>
          </w:tcPr>
          <w:p w14:paraId="4593AFD1" w14:textId="77777777" w:rsidR="00366DB0" w:rsidRPr="001D68FF" w:rsidRDefault="00366DB0" w:rsidP="00B816D2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106" w:type="dxa"/>
            <w:vAlign w:val="center"/>
          </w:tcPr>
          <w:p w14:paraId="4DCCCFDA" w14:textId="6E48EDD0" w:rsidR="00366DB0" w:rsidRPr="00AF539B" w:rsidRDefault="00366DB0" w:rsidP="00CD216B">
            <w:pPr>
              <w:pStyle w:val="Akapitzlist"/>
              <w:numPr>
                <w:ilvl w:val="1"/>
                <w:numId w:val="3"/>
              </w:numPr>
              <w:rPr>
                <w:rFonts w:asciiTheme="minorHAnsi" w:hAnsiTheme="minorHAnsi" w:cstheme="minorHAnsi"/>
                <w:color w:val="auto"/>
              </w:rPr>
            </w:pPr>
            <w:r w:rsidRPr="00366DB0">
              <w:rPr>
                <w:rFonts w:asciiTheme="minorHAnsi" w:hAnsiTheme="minorHAnsi" w:cstheme="minorHAnsi"/>
                <w:color w:val="auto"/>
              </w:rPr>
              <w:t>Gwarancja minimum 12 miesięcy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405" w:type="dxa"/>
          </w:tcPr>
          <w:p w14:paraId="454EB064" w14:textId="13C35C76" w:rsidR="00366DB0" w:rsidRPr="001D68FF" w:rsidRDefault="00366DB0" w:rsidP="00B816D2">
            <w:pPr>
              <w:snapToGrid w:val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68FF">
              <w:rPr>
                <w:rFonts w:asciiTheme="minorHAnsi" w:hAnsiTheme="minorHAnsi" w:cstheme="minorHAnsi"/>
                <w:color w:val="auto"/>
              </w:rPr>
              <w:t>Potwierdzić</w:t>
            </w:r>
          </w:p>
        </w:tc>
      </w:tr>
    </w:tbl>
    <w:p w14:paraId="6E842B2C" w14:textId="77777777" w:rsidR="008E3F8D" w:rsidRPr="001D68FF" w:rsidRDefault="008E3F8D" w:rsidP="004E4C05">
      <w:pPr>
        <w:spacing w:before="100" w:after="100"/>
        <w:ind w:right="4"/>
        <w:rPr>
          <w:rFonts w:asciiTheme="minorHAnsi" w:hAnsiTheme="minorHAnsi" w:cstheme="minorHAnsi"/>
          <w:b/>
          <w:iCs/>
          <w:sz w:val="22"/>
        </w:rPr>
      </w:pPr>
    </w:p>
    <w:sectPr w:rsidR="008E3F8D" w:rsidRPr="001D68FF" w:rsidSect="00B42369">
      <w:footerReference w:type="default" r:id="rId8"/>
      <w:footerReference w:type="first" r:id="rId9"/>
      <w:pgSz w:w="11906" w:h="16838"/>
      <w:pgMar w:top="426" w:right="720" w:bottom="766" w:left="1134" w:header="0" w:footer="1299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AA09" w14:textId="77777777" w:rsidR="002B148F" w:rsidRDefault="002B148F">
      <w:r>
        <w:separator/>
      </w:r>
    </w:p>
  </w:endnote>
  <w:endnote w:type="continuationSeparator" w:id="0">
    <w:p w14:paraId="3566DB59" w14:textId="77777777" w:rsidR="002B148F" w:rsidRDefault="002B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CF86" w14:textId="1354B87E" w:rsidR="00B42369" w:rsidRDefault="00B42369" w:rsidP="00B42369">
    <w:pPr>
      <w:pStyle w:val="Stopka"/>
      <w:jc w:val="center"/>
    </w:pPr>
    <w:r w:rsidRPr="00AB4284">
      <w:rPr>
        <w:noProof/>
      </w:rPr>
      <w:drawing>
        <wp:anchor distT="0" distB="0" distL="114300" distR="114300" simplePos="0" relativeHeight="251658240" behindDoc="0" locked="0" layoutInCell="1" allowOverlap="1" wp14:anchorId="34368886" wp14:editId="1DA83C04">
          <wp:simplePos x="0" y="0"/>
          <wp:positionH relativeFrom="margin">
            <wp:align>center</wp:align>
          </wp:positionH>
          <wp:positionV relativeFrom="paragraph">
            <wp:posOffset>60960</wp:posOffset>
          </wp:positionV>
          <wp:extent cx="5137200" cy="594000"/>
          <wp:effectExtent l="0" t="0" r="6350" b="0"/>
          <wp:wrapSquare wrapText="bothSides"/>
          <wp:docPr id="1234291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110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9AA7" w14:textId="09C54B57" w:rsidR="00B42369" w:rsidRDefault="00B42369">
    <w:pPr>
      <w:pStyle w:val="Stopka"/>
    </w:pPr>
    <w:r w:rsidRPr="00AB4284">
      <w:rPr>
        <w:noProof/>
      </w:rPr>
      <w:drawing>
        <wp:anchor distT="0" distB="0" distL="114300" distR="114300" simplePos="0" relativeHeight="251660288" behindDoc="0" locked="0" layoutInCell="1" allowOverlap="1" wp14:anchorId="70E7FF3A" wp14:editId="23278BE6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137200" cy="594000"/>
          <wp:effectExtent l="0" t="0" r="6350" b="0"/>
          <wp:wrapSquare wrapText="bothSides"/>
          <wp:docPr id="540588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110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4B3C" w14:textId="77777777" w:rsidR="002B148F" w:rsidRDefault="002B148F">
      <w:r>
        <w:separator/>
      </w:r>
    </w:p>
  </w:footnote>
  <w:footnote w:type="continuationSeparator" w:id="0">
    <w:p w14:paraId="198A149B" w14:textId="77777777" w:rsidR="002B148F" w:rsidRDefault="002B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6412"/>
    <w:multiLevelType w:val="hybridMultilevel"/>
    <w:tmpl w:val="C9CAC29A"/>
    <w:lvl w:ilvl="0" w:tplc="88B29CF0">
      <w:start w:val="1"/>
      <w:numFmt w:val="bullet"/>
      <w:lvlText w:val="-"/>
      <w:lvlJc w:val="left"/>
      <w:pPr>
        <w:ind w:left="11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01116DA"/>
    <w:multiLevelType w:val="hybridMultilevel"/>
    <w:tmpl w:val="CC788B1C"/>
    <w:lvl w:ilvl="0" w:tplc="88B29CF0">
      <w:start w:val="1"/>
      <w:numFmt w:val="bullet"/>
      <w:lvlText w:val="-"/>
      <w:lvlJc w:val="left"/>
      <w:pPr>
        <w:ind w:left="11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EEC0182"/>
    <w:multiLevelType w:val="hybridMultilevel"/>
    <w:tmpl w:val="FF248FAE"/>
    <w:lvl w:ilvl="0" w:tplc="88B29CF0">
      <w:start w:val="1"/>
      <w:numFmt w:val="bullet"/>
      <w:lvlText w:val="-"/>
      <w:lvlJc w:val="left"/>
      <w:pPr>
        <w:ind w:left="11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1A44D61"/>
    <w:multiLevelType w:val="hybridMultilevel"/>
    <w:tmpl w:val="A5C6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" w15:restartNumberingAfterBreak="0">
    <w:nsid w:val="36B33D0D"/>
    <w:multiLevelType w:val="hybridMultilevel"/>
    <w:tmpl w:val="A57036EC"/>
    <w:lvl w:ilvl="0" w:tplc="88B29CF0">
      <w:start w:val="1"/>
      <w:numFmt w:val="bullet"/>
      <w:lvlText w:val="-"/>
      <w:lvlJc w:val="left"/>
      <w:pPr>
        <w:ind w:left="11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7" w15:restartNumberingAfterBreak="0">
    <w:nsid w:val="5A49619C"/>
    <w:multiLevelType w:val="hybridMultilevel"/>
    <w:tmpl w:val="DE64556A"/>
    <w:lvl w:ilvl="0" w:tplc="88B29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129DE"/>
    <w:multiLevelType w:val="hybridMultilevel"/>
    <w:tmpl w:val="E1589004"/>
    <w:lvl w:ilvl="0" w:tplc="88B29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3639F"/>
    <w:multiLevelType w:val="hybridMultilevel"/>
    <w:tmpl w:val="442A67A2"/>
    <w:lvl w:ilvl="0" w:tplc="88B29CF0">
      <w:start w:val="1"/>
      <w:numFmt w:val="bullet"/>
      <w:lvlText w:val="-"/>
      <w:lvlJc w:val="left"/>
      <w:pPr>
        <w:ind w:left="11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63050A9B"/>
    <w:multiLevelType w:val="multilevel"/>
    <w:tmpl w:val="73BC57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num w:numId="1" w16cid:durableId="1885021444">
    <w:abstractNumId w:val="4"/>
  </w:num>
  <w:num w:numId="2" w16cid:durableId="1319460674">
    <w:abstractNumId w:val="10"/>
  </w:num>
  <w:num w:numId="3" w16cid:durableId="1569343579">
    <w:abstractNumId w:val="6"/>
  </w:num>
  <w:num w:numId="4" w16cid:durableId="220822906">
    <w:abstractNumId w:val="9"/>
  </w:num>
  <w:num w:numId="5" w16cid:durableId="555430380">
    <w:abstractNumId w:val="0"/>
  </w:num>
  <w:num w:numId="6" w16cid:durableId="1679191499">
    <w:abstractNumId w:val="5"/>
  </w:num>
  <w:num w:numId="7" w16cid:durableId="511454597">
    <w:abstractNumId w:val="1"/>
  </w:num>
  <w:num w:numId="8" w16cid:durableId="103353847">
    <w:abstractNumId w:val="2"/>
  </w:num>
  <w:num w:numId="9" w16cid:durableId="1006052693">
    <w:abstractNumId w:val="8"/>
  </w:num>
  <w:num w:numId="10" w16cid:durableId="1864322578">
    <w:abstractNumId w:val="3"/>
  </w:num>
  <w:num w:numId="11" w16cid:durableId="8169968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05"/>
    <w:rsid w:val="00010F99"/>
    <w:rsid w:val="0001675B"/>
    <w:rsid w:val="00032897"/>
    <w:rsid w:val="00066BD0"/>
    <w:rsid w:val="0007355D"/>
    <w:rsid w:val="000A6E7C"/>
    <w:rsid w:val="000B2F57"/>
    <w:rsid w:val="000C71F7"/>
    <w:rsid w:val="000F4699"/>
    <w:rsid w:val="0010581C"/>
    <w:rsid w:val="00114FCB"/>
    <w:rsid w:val="00123549"/>
    <w:rsid w:val="00170BF5"/>
    <w:rsid w:val="00172252"/>
    <w:rsid w:val="001D68FF"/>
    <w:rsid w:val="00216060"/>
    <w:rsid w:val="0023437A"/>
    <w:rsid w:val="00237319"/>
    <w:rsid w:val="002B148F"/>
    <w:rsid w:val="002C6ACD"/>
    <w:rsid w:val="002D2D95"/>
    <w:rsid w:val="002D3DF4"/>
    <w:rsid w:val="002E127A"/>
    <w:rsid w:val="002E4961"/>
    <w:rsid w:val="00303FC0"/>
    <w:rsid w:val="003203E7"/>
    <w:rsid w:val="00343D12"/>
    <w:rsid w:val="00362474"/>
    <w:rsid w:val="00366DB0"/>
    <w:rsid w:val="003D4148"/>
    <w:rsid w:val="003E2B2B"/>
    <w:rsid w:val="003F1A4A"/>
    <w:rsid w:val="003F6A0A"/>
    <w:rsid w:val="00412AD1"/>
    <w:rsid w:val="00412C23"/>
    <w:rsid w:val="004E4C05"/>
    <w:rsid w:val="004E58E2"/>
    <w:rsid w:val="00506976"/>
    <w:rsid w:val="00516DEA"/>
    <w:rsid w:val="00576B4F"/>
    <w:rsid w:val="005C46C3"/>
    <w:rsid w:val="00631134"/>
    <w:rsid w:val="0064458F"/>
    <w:rsid w:val="00660C50"/>
    <w:rsid w:val="0067146B"/>
    <w:rsid w:val="006841F6"/>
    <w:rsid w:val="006B55A7"/>
    <w:rsid w:val="006F5E98"/>
    <w:rsid w:val="00710789"/>
    <w:rsid w:val="00714BE4"/>
    <w:rsid w:val="007411BB"/>
    <w:rsid w:val="007442DA"/>
    <w:rsid w:val="007451AA"/>
    <w:rsid w:val="00752F46"/>
    <w:rsid w:val="00760FB3"/>
    <w:rsid w:val="00781850"/>
    <w:rsid w:val="00782688"/>
    <w:rsid w:val="00790195"/>
    <w:rsid w:val="007E6811"/>
    <w:rsid w:val="007F5DC8"/>
    <w:rsid w:val="008270EF"/>
    <w:rsid w:val="00844FFD"/>
    <w:rsid w:val="008450C9"/>
    <w:rsid w:val="008544C6"/>
    <w:rsid w:val="00860C05"/>
    <w:rsid w:val="0089087E"/>
    <w:rsid w:val="008A4889"/>
    <w:rsid w:val="008D7383"/>
    <w:rsid w:val="008E2327"/>
    <w:rsid w:val="008E3F8D"/>
    <w:rsid w:val="008E6F6A"/>
    <w:rsid w:val="00903B8C"/>
    <w:rsid w:val="0090516C"/>
    <w:rsid w:val="0092544C"/>
    <w:rsid w:val="00942067"/>
    <w:rsid w:val="0095535C"/>
    <w:rsid w:val="00963AB5"/>
    <w:rsid w:val="00980BAC"/>
    <w:rsid w:val="009D43BB"/>
    <w:rsid w:val="009D7331"/>
    <w:rsid w:val="009E1D33"/>
    <w:rsid w:val="009E4779"/>
    <w:rsid w:val="009E7265"/>
    <w:rsid w:val="009F080B"/>
    <w:rsid w:val="009F2A14"/>
    <w:rsid w:val="00A32651"/>
    <w:rsid w:val="00A7475E"/>
    <w:rsid w:val="00A82D07"/>
    <w:rsid w:val="00A953C3"/>
    <w:rsid w:val="00AB48B0"/>
    <w:rsid w:val="00AB525D"/>
    <w:rsid w:val="00AF4437"/>
    <w:rsid w:val="00AF539B"/>
    <w:rsid w:val="00B15DFC"/>
    <w:rsid w:val="00B42369"/>
    <w:rsid w:val="00B45E9F"/>
    <w:rsid w:val="00B56D74"/>
    <w:rsid w:val="00B75164"/>
    <w:rsid w:val="00B816D2"/>
    <w:rsid w:val="00B8518E"/>
    <w:rsid w:val="00B862D2"/>
    <w:rsid w:val="00BA3E4F"/>
    <w:rsid w:val="00BB01CE"/>
    <w:rsid w:val="00BB29BC"/>
    <w:rsid w:val="00C31D07"/>
    <w:rsid w:val="00C551B1"/>
    <w:rsid w:val="00C67297"/>
    <w:rsid w:val="00C710CF"/>
    <w:rsid w:val="00C835B1"/>
    <w:rsid w:val="00CA4F7B"/>
    <w:rsid w:val="00CD216B"/>
    <w:rsid w:val="00CE370C"/>
    <w:rsid w:val="00D04E30"/>
    <w:rsid w:val="00D06E09"/>
    <w:rsid w:val="00D21A6B"/>
    <w:rsid w:val="00D306A9"/>
    <w:rsid w:val="00D436A5"/>
    <w:rsid w:val="00D47073"/>
    <w:rsid w:val="00D55508"/>
    <w:rsid w:val="00D91D25"/>
    <w:rsid w:val="00DA18C7"/>
    <w:rsid w:val="00DD0768"/>
    <w:rsid w:val="00DD3BFA"/>
    <w:rsid w:val="00DD45BF"/>
    <w:rsid w:val="00E01184"/>
    <w:rsid w:val="00E229D8"/>
    <w:rsid w:val="00E3659A"/>
    <w:rsid w:val="00E5024B"/>
    <w:rsid w:val="00E83B5A"/>
    <w:rsid w:val="00EF0591"/>
    <w:rsid w:val="00F12287"/>
    <w:rsid w:val="00F71133"/>
    <w:rsid w:val="00F80A46"/>
    <w:rsid w:val="00FA5ED8"/>
    <w:rsid w:val="00FB206C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6F6D"/>
  <w15:docId w15:val="{7D2ADBC4-7D8A-4630-8C76-851F6E4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81C"/>
    <w:rPr>
      <w:rFonts w:ascii="Times New Roman" w:hAnsi="Times New Roman"/>
      <w:color w:val="00000A"/>
    </w:rPr>
  </w:style>
  <w:style w:type="paragraph" w:styleId="Nagwek1">
    <w:name w:val="heading 1"/>
    <w:basedOn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link w:val="Nagwek7Znak"/>
    <w:uiPriority w:val="99"/>
    <w:qFormat/>
    <w:pPr>
      <w:keepNext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pPr>
      <w:keepNext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link w:val="Nagwek9Znak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Pr>
      <w:rFonts w:ascii="Verdana" w:hAnsi="Verdana" w:cs="Verdana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qFormat/>
    <w:rPr>
      <w:rFonts w:ascii="Arial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rPr>
      <w:rFonts w:ascii="Arial" w:hAnsi="Arial" w:cs="Arial"/>
      <w:color w:val="008080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Pr>
      <w:rFonts w:ascii="Arial" w:hAnsi="Arial" w:cs="Arial"/>
      <w:color w:val="000000"/>
      <w:sz w:val="20"/>
      <w:szCs w:val="20"/>
      <w:lang w:eastAsia="pl-PL"/>
    </w:rPr>
  </w:style>
  <w:style w:type="character" w:customStyle="1" w:styleId="PodtytuZnak">
    <w:name w:val="Podtytuł Znak"/>
    <w:link w:val="Pod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qFormat/>
    <w:rPr>
      <w:rFonts w:ascii="Tahoma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link w:val="Tematkomentarza"/>
    <w:uiPriority w:val="99"/>
    <w:qFormat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qFormat/>
    <w:rPr>
      <w:rFonts w:ascii="Cambria" w:hAnsi="Cambria" w:cs="Cambria"/>
      <w:b/>
      <w:bCs/>
      <w:sz w:val="32"/>
      <w:szCs w:val="32"/>
    </w:rPr>
  </w:style>
  <w:style w:type="character" w:styleId="Numerstrony">
    <w:name w:val="page number"/>
    <w:uiPriority w:val="99"/>
    <w:qFormat/>
    <w:rPr>
      <w:rFonts w:ascii="Times New Roman" w:hAnsi="Times New Roman" w:cs="Times New Roman"/>
    </w:rPr>
  </w:style>
  <w:style w:type="character" w:styleId="UyteHipercze">
    <w:name w:val="FollowedHyperlink"/>
    <w:uiPriority w:val="99"/>
    <w:qFormat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qFormat/>
    <w:rPr>
      <w:rFonts w:ascii="Times New Roman" w:hAnsi="Times New Roman" w:cs="Times New Roman"/>
    </w:rPr>
  </w:style>
  <w:style w:type="character" w:customStyle="1" w:styleId="MapadokumentuZnak">
    <w:name w:val="Mapa dokumentu Znak"/>
    <w:link w:val="Mapadokumentu"/>
    <w:uiPriority w:val="99"/>
    <w:qFormat/>
    <w:rPr>
      <w:rFonts w:ascii="Times New Roman" w:hAnsi="Times New Roman" w:cs="Times New Roman"/>
      <w:sz w:val="2"/>
      <w:szCs w:val="2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qFormat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qFormat/>
    <w:rPr>
      <w:rFonts w:ascii="Times New Roman" w:hAnsi="Times New Roman"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character" w:customStyle="1" w:styleId="HTML-wstpniesformatowanyZnak">
    <w:name w:val="HTML - wstępnie sformatowany Znak"/>
    <w:uiPriority w:val="99"/>
    <w:qFormat/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uiPriority w:val="99"/>
    <w:qFormat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qFormat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qFormat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qFormat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qFormat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qFormat/>
    <w:rPr>
      <w:rFonts w:ascii="Times New Roman" w:hAnsi="Times New Roman" w:cs="Times New Roman"/>
    </w:rPr>
  </w:style>
  <w:style w:type="character" w:customStyle="1" w:styleId="DeltaViewInsertion">
    <w:name w:val="DeltaView Insertion"/>
    <w:uiPriority w:val="99"/>
    <w:qFormat/>
    <w:rPr>
      <w:b/>
      <w:bCs/>
      <w:i/>
      <w:iCs/>
      <w:spacing w:val="0"/>
    </w:rPr>
  </w:style>
  <w:style w:type="character" w:customStyle="1" w:styleId="NormalBoldChar">
    <w:name w:val="NormalBold Char"/>
    <w:uiPriority w:val="99"/>
    <w:qFormat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qFormat/>
    <w:locked/>
    <w:rsid w:val="00C57430"/>
    <w:rPr>
      <w:rFonts w:ascii="Times New Roman" w:hAnsi="Times New Roman"/>
    </w:rPr>
  </w:style>
  <w:style w:type="character" w:customStyle="1" w:styleId="alt-edited">
    <w:name w:val="alt-edited"/>
    <w:basedOn w:val="Domylnaczcionkaakapitu"/>
    <w:qFormat/>
    <w:rsid w:val="004E2003"/>
  </w:style>
  <w:style w:type="character" w:customStyle="1" w:styleId="tlid-translation">
    <w:name w:val="tlid-translation"/>
    <w:basedOn w:val="Domylnaczcionkaakapitu"/>
    <w:qFormat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07D49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1A2212"/>
    <w:rPr>
      <w:color w:val="605E5C"/>
      <w:shd w:val="clear" w:color="auto" w:fill="E1DFDD"/>
    </w:rPr>
  </w:style>
  <w:style w:type="character" w:customStyle="1" w:styleId="viiyi">
    <w:name w:val="viiyi"/>
    <w:basedOn w:val="Domylnaczcionkaakapitu"/>
    <w:qFormat/>
    <w:rsid w:val="00B20BB0"/>
  </w:style>
  <w:style w:type="character" w:customStyle="1" w:styleId="jlqj4b">
    <w:name w:val="jlqj4b"/>
    <w:basedOn w:val="Domylnaczcionkaakapitu"/>
    <w:qFormat/>
    <w:rsid w:val="00B20BB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  <w:sz w:val="22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Calibri"/>
      <w:strike w:val="0"/>
      <w:dstrike w:val="0"/>
      <w:color w:val="000000"/>
      <w:sz w:val="22"/>
    </w:rPr>
  </w:style>
  <w:style w:type="character" w:customStyle="1" w:styleId="ListLabel13">
    <w:name w:val="ListLabel 13"/>
    <w:qFormat/>
    <w:rPr>
      <w:color w:val="00000A"/>
      <w:sz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Calibri"/>
      <w:b/>
      <w:i w:val="0"/>
      <w:sz w:val="22"/>
    </w:rPr>
  </w:style>
  <w:style w:type="character" w:customStyle="1" w:styleId="ListLabel16">
    <w:name w:val="ListLabel 16"/>
    <w:qFormat/>
    <w:rPr>
      <w:rFonts w:eastAsia="Times New Roman" w:cs="Calibri"/>
      <w:sz w:val="22"/>
    </w:rPr>
  </w:style>
  <w:style w:type="character" w:customStyle="1" w:styleId="ListLabel17">
    <w:name w:val="ListLabel 17"/>
    <w:qFormat/>
    <w:rPr>
      <w:rFonts w:eastAsia="Times New Roman" w:cs="Calibri"/>
      <w:sz w:val="22"/>
    </w:rPr>
  </w:style>
  <w:style w:type="character" w:customStyle="1" w:styleId="ListLabel18">
    <w:name w:val="ListLabel 18"/>
    <w:qFormat/>
    <w:rPr>
      <w:rFonts w:eastAsia="Times New Roman" w:cs="Calibri"/>
      <w:b/>
      <w:sz w:val="22"/>
    </w:rPr>
  </w:style>
  <w:style w:type="character" w:customStyle="1" w:styleId="ListLabel19">
    <w:name w:val="ListLabel 19"/>
    <w:qFormat/>
    <w:rPr>
      <w:rFonts w:eastAsia="Times New Roman" w:cs="Calibri"/>
      <w:b/>
      <w:sz w:val="22"/>
    </w:rPr>
  </w:style>
  <w:style w:type="character" w:customStyle="1" w:styleId="ListLabel20">
    <w:name w:val="ListLabel 20"/>
    <w:qFormat/>
    <w:rPr>
      <w:rFonts w:eastAsia="Times New Roman" w:cs="Calibri"/>
      <w:b/>
      <w:sz w:val="22"/>
    </w:rPr>
  </w:style>
  <w:style w:type="character" w:customStyle="1" w:styleId="ListLabel21">
    <w:name w:val="ListLabel 21"/>
    <w:qFormat/>
    <w:rPr>
      <w:rFonts w:eastAsia="Times New Roman" w:cs="Calibr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Calibri"/>
      <w:i w:val="0"/>
      <w:sz w:val="22"/>
    </w:rPr>
  </w:style>
  <w:style w:type="character" w:customStyle="1" w:styleId="ListLabel26">
    <w:name w:val="ListLabel 26"/>
    <w:qFormat/>
    <w:rPr>
      <w:rFonts w:eastAsia="Times New Roman" w:cs="Calibri"/>
      <w:i w:val="0"/>
      <w:sz w:val="22"/>
    </w:rPr>
  </w:style>
  <w:style w:type="character" w:customStyle="1" w:styleId="ListLabel27">
    <w:name w:val="ListLabel 27"/>
    <w:qFormat/>
    <w:rPr>
      <w:rFonts w:cs="Calibri"/>
      <w:sz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  <w:sz w:val="22"/>
    </w:rPr>
  </w:style>
  <w:style w:type="character" w:customStyle="1" w:styleId="ListLabel37">
    <w:name w:val="ListLabel 37"/>
    <w:qFormat/>
    <w:rPr>
      <w:rFonts w:eastAsia="Times New Roman" w:cs="Calibri"/>
      <w:b/>
      <w:sz w:val="22"/>
    </w:rPr>
  </w:style>
  <w:style w:type="character" w:customStyle="1" w:styleId="ListLabel38">
    <w:name w:val="ListLabel 38"/>
    <w:qFormat/>
    <w:rPr>
      <w:rFonts w:eastAsia="Times New Roman" w:cs="Calibri"/>
    </w:rPr>
  </w:style>
  <w:style w:type="character" w:customStyle="1" w:styleId="ListLabel39">
    <w:name w:val="ListLabel 39"/>
    <w:qFormat/>
    <w:rPr>
      <w:b/>
      <w:color w:val="00000A"/>
      <w:sz w:val="22"/>
      <w:szCs w:val="22"/>
      <w:u w:val="none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Calibri"/>
    </w:rPr>
  </w:style>
  <w:style w:type="character" w:customStyle="1" w:styleId="ListLabel44">
    <w:name w:val="ListLabel 44"/>
    <w:qFormat/>
    <w:rPr>
      <w:b/>
      <w:sz w:val="22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sz w:val="22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sz w:val="22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rFonts w:cs="Times New Roman"/>
      <w:color w:val="00000A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b/>
      <w:color w:val="00000A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Times New Roman"/>
      <w:sz w:val="22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ascii="Calibri" w:hAnsi="Calibri" w:cs="Times New Roman"/>
      <w:sz w:val="22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Calibri" w:hAnsi="Calibri" w:cs="Times New Roman"/>
      <w:sz w:val="22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Calibri" w:hAnsi="Calibri" w:cs="Times New Roman"/>
      <w:sz w:val="22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Calibri" w:hAnsi="Calibri" w:cs="Times New Roman"/>
      <w:b/>
      <w:sz w:val="22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ascii="Calibri" w:hAnsi="Calibri" w:cs="Times New Roman"/>
      <w:sz w:val="22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Calibri"/>
      <w:strike w:val="0"/>
      <w:dstrike w:val="0"/>
      <w:color w:val="000000"/>
      <w:sz w:val="22"/>
    </w:rPr>
  </w:style>
  <w:style w:type="character" w:customStyle="1" w:styleId="ListLabel133">
    <w:name w:val="ListLabel 133"/>
    <w:qFormat/>
    <w:rPr>
      <w:rFonts w:ascii="Verdana" w:eastAsia="Calibri" w:hAnsi="Verdana"/>
      <w:b w:val="0"/>
      <w:color w:val="00000A"/>
    </w:rPr>
  </w:style>
  <w:style w:type="character" w:customStyle="1" w:styleId="ListLabel134">
    <w:name w:val="ListLabel 134"/>
    <w:qFormat/>
    <w:rPr>
      <w:rFonts w:ascii="Calibri" w:hAnsi="Calibri" w:cs="Times New Roman"/>
      <w:sz w:val="22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alibri"/>
      <w:strike w:val="0"/>
      <w:dstrike w:val="0"/>
      <w:color w:val="000000"/>
      <w:sz w:val="22"/>
    </w:rPr>
  </w:style>
  <w:style w:type="character" w:customStyle="1" w:styleId="ListLabel144">
    <w:name w:val="ListLabel 144"/>
    <w:qFormat/>
    <w:rPr>
      <w:rFonts w:ascii="Calibri" w:hAnsi="Calibri"/>
      <w:color w:val="00000A"/>
      <w:sz w:val="22"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rFonts w:ascii="Calibri" w:hAnsi="Calibri" w:cs="Calibri"/>
      <w:strike w:val="0"/>
      <w:dstrike w:val="0"/>
      <w:color w:val="000000"/>
      <w:sz w:val="22"/>
    </w:rPr>
  </w:style>
  <w:style w:type="character" w:customStyle="1" w:styleId="ListLabel147">
    <w:name w:val="ListLabel 147"/>
    <w:qFormat/>
    <w:rPr>
      <w:rFonts w:ascii="Calibri" w:hAnsi="Calibri"/>
      <w:color w:val="00000A"/>
      <w:sz w:val="22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ascii="Calibri" w:eastAsia="Times New Roman" w:hAnsi="Calibri" w:cs="Calibri"/>
      <w:b/>
      <w:i w:val="0"/>
      <w:sz w:val="22"/>
    </w:rPr>
  </w:style>
  <w:style w:type="character" w:customStyle="1" w:styleId="ListLabel150">
    <w:name w:val="ListLabel 150"/>
    <w:qFormat/>
    <w:rPr>
      <w:rFonts w:ascii="Calibri" w:eastAsia="Times New Roman" w:hAnsi="Calibri" w:cs="Calibri"/>
      <w:sz w:val="22"/>
    </w:rPr>
  </w:style>
  <w:style w:type="character" w:customStyle="1" w:styleId="ListLabel151">
    <w:name w:val="ListLabel 151"/>
    <w:qFormat/>
    <w:rPr>
      <w:rFonts w:ascii="Calibri" w:eastAsia="Times New Roman" w:hAnsi="Calibri" w:cs="Calibri"/>
      <w:sz w:val="22"/>
    </w:rPr>
  </w:style>
  <w:style w:type="character" w:customStyle="1" w:styleId="ListLabel152">
    <w:name w:val="ListLabel 152"/>
    <w:qFormat/>
    <w:rPr>
      <w:rFonts w:ascii="Calibri" w:eastAsia="Times New Roman" w:hAnsi="Calibri" w:cs="Calibri"/>
      <w:b/>
      <w:sz w:val="22"/>
    </w:rPr>
  </w:style>
  <w:style w:type="character" w:customStyle="1" w:styleId="ListLabel153">
    <w:name w:val="ListLabel 153"/>
    <w:qFormat/>
    <w:rPr>
      <w:rFonts w:ascii="Calibri" w:eastAsia="Times New Roman" w:hAnsi="Calibri" w:cs="Calibri"/>
      <w:b/>
      <w:sz w:val="22"/>
    </w:rPr>
  </w:style>
  <w:style w:type="character" w:customStyle="1" w:styleId="ListLabel154">
    <w:name w:val="ListLabel 154"/>
    <w:qFormat/>
    <w:rPr>
      <w:rFonts w:ascii="Calibri" w:eastAsia="Times New Roman" w:hAnsi="Calibri" w:cs="Calibri"/>
      <w:b/>
      <w:sz w:val="22"/>
    </w:rPr>
  </w:style>
  <w:style w:type="character" w:customStyle="1" w:styleId="ListLabel155">
    <w:name w:val="ListLabel 155"/>
    <w:qFormat/>
    <w:rPr>
      <w:rFonts w:ascii="Calibri" w:eastAsia="Times New Roman" w:hAnsi="Calibri" w:cs="Calibri"/>
      <w:sz w:val="22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Calibri" w:eastAsia="Times New Roman" w:hAnsi="Calibri" w:cs="Calibri"/>
      <w:i w:val="0"/>
      <w:sz w:val="22"/>
    </w:rPr>
  </w:style>
  <w:style w:type="character" w:customStyle="1" w:styleId="ListLabel165">
    <w:name w:val="ListLabel 165"/>
    <w:qFormat/>
    <w:rPr>
      <w:rFonts w:ascii="Calibri" w:eastAsia="Times New Roman" w:hAnsi="Calibri" w:cs="Calibri"/>
      <w:i w:val="0"/>
      <w:sz w:val="22"/>
    </w:rPr>
  </w:style>
  <w:style w:type="character" w:customStyle="1" w:styleId="ListLabel166">
    <w:name w:val="ListLabel 166"/>
    <w:qFormat/>
    <w:rPr>
      <w:rFonts w:ascii="Calibri" w:hAnsi="Calibri" w:cs="Calibri"/>
      <w:sz w:val="22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ascii="Calibri" w:hAnsi="Calibri" w:cs="Symbol"/>
      <w:sz w:val="22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Calibri" w:hAnsi="Calibri"/>
      <w:b/>
      <w:sz w:val="22"/>
    </w:rPr>
  </w:style>
  <w:style w:type="character" w:customStyle="1" w:styleId="ListLabel183">
    <w:name w:val="ListLabel 183"/>
    <w:qFormat/>
    <w:rPr>
      <w:rFonts w:ascii="Calibri" w:eastAsia="Times New Roman" w:hAnsi="Calibri" w:cs="Calibri"/>
      <w:b/>
      <w:sz w:val="22"/>
    </w:rPr>
  </w:style>
  <w:style w:type="character" w:customStyle="1" w:styleId="ListLabel184">
    <w:name w:val="ListLabel 184"/>
    <w:qFormat/>
    <w:rPr>
      <w:rFonts w:cs="Calibri"/>
    </w:rPr>
  </w:style>
  <w:style w:type="character" w:customStyle="1" w:styleId="ListLabel185">
    <w:name w:val="ListLabel 185"/>
    <w:qFormat/>
    <w:rPr>
      <w:rFonts w:ascii="Calibri" w:hAnsi="Calibri"/>
      <w:b/>
      <w:color w:val="00000A"/>
      <w:sz w:val="22"/>
      <w:szCs w:val="22"/>
      <w:u w:val="none"/>
    </w:rPr>
  </w:style>
  <w:style w:type="character" w:customStyle="1" w:styleId="ListLabel186">
    <w:name w:val="ListLabel 186"/>
    <w:qFormat/>
    <w:rPr>
      <w:rFonts w:ascii="Calibri" w:hAnsi="Calibri" w:cs="Symbol"/>
      <w:b/>
      <w:sz w:val="22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Calibri"/>
    </w:rPr>
  </w:style>
  <w:style w:type="character" w:customStyle="1" w:styleId="ListLabel196">
    <w:name w:val="ListLabel 196"/>
    <w:qFormat/>
    <w:rPr>
      <w:rFonts w:ascii="Calibri" w:hAnsi="Calibri"/>
      <w:b/>
      <w:sz w:val="22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rFonts w:ascii="Calibri" w:hAnsi="Calibri"/>
      <w:sz w:val="22"/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u w:val="none"/>
    </w:rPr>
  </w:style>
  <w:style w:type="character" w:customStyle="1" w:styleId="ListLabel201">
    <w:name w:val="ListLabel 201"/>
    <w:qFormat/>
    <w:rPr>
      <w:u w:val="none"/>
    </w:rPr>
  </w:style>
  <w:style w:type="character" w:customStyle="1" w:styleId="ListLabel202">
    <w:name w:val="ListLabel 202"/>
    <w:qFormat/>
    <w:rPr>
      <w:u w:val="none"/>
    </w:rPr>
  </w:style>
  <w:style w:type="character" w:customStyle="1" w:styleId="ListLabel203">
    <w:name w:val="ListLabel 203"/>
    <w:qFormat/>
    <w:rPr>
      <w:u w:val="none"/>
    </w:rPr>
  </w:style>
  <w:style w:type="character" w:customStyle="1" w:styleId="ListLabel204">
    <w:name w:val="ListLabel 204"/>
    <w:qFormat/>
    <w:rPr>
      <w:u w:val="none"/>
    </w:rPr>
  </w:style>
  <w:style w:type="character" w:customStyle="1" w:styleId="ListLabel205">
    <w:name w:val="ListLabel 205"/>
    <w:qFormat/>
    <w:rPr>
      <w:u w:val="none"/>
    </w:rPr>
  </w:style>
  <w:style w:type="character" w:customStyle="1" w:styleId="ListLabel206">
    <w:name w:val="ListLabel 206"/>
    <w:qFormat/>
    <w:rPr>
      <w:u w:val="none"/>
    </w:rPr>
  </w:style>
  <w:style w:type="character" w:customStyle="1" w:styleId="ListLabel207">
    <w:name w:val="ListLabel 207"/>
    <w:qFormat/>
    <w:rPr>
      <w:sz w:val="22"/>
      <w:u w:val="none"/>
    </w:rPr>
  </w:style>
  <w:style w:type="character" w:customStyle="1" w:styleId="ListLabel208">
    <w:name w:val="ListLabel 208"/>
    <w:qFormat/>
    <w:rPr>
      <w:u w:val="none"/>
    </w:rPr>
  </w:style>
  <w:style w:type="character" w:customStyle="1" w:styleId="ListLabel209">
    <w:name w:val="ListLabel 209"/>
    <w:qFormat/>
    <w:rPr>
      <w:u w:val="none"/>
    </w:rPr>
  </w:style>
  <w:style w:type="character" w:customStyle="1" w:styleId="ListLabel210">
    <w:name w:val="ListLabel 210"/>
    <w:qFormat/>
    <w:rPr>
      <w:u w:val="none"/>
    </w:rPr>
  </w:style>
  <w:style w:type="character" w:customStyle="1" w:styleId="ListLabel211">
    <w:name w:val="ListLabel 211"/>
    <w:qFormat/>
    <w:rPr>
      <w:u w:val="none"/>
    </w:rPr>
  </w:style>
  <w:style w:type="character" w:customStyle="1" w:styleId="ListLabel212">
    <w:name w:val="ListLabel 212"/>
    <w:qFormat/>
    <w:rPr>
      <w:u w:val="none"/>
    </w:rPr>
  </w:style>
  <w:style w:type="character" w:customStyle="1" w:styleId="ListLabel213">
    <w:name w:val="ListLabel 213"/>
    <w:qFormat/>
    <w:rPr>
      <w:u w:val="none"/>
    </w:rPr>
  </w:style>
  <w:style w:type="character" w:customStyle="1" w:styleId="ListLabel214">
    <w:name w:val="ListLabel 214"/>
    <w:qFormat/>
    <w:rPr>
      <w:u w:val="none"/>
    </w:rPr>
  </w:style>
  <w:style w:type="character" w:customStyle="1" w:styleId="ListLabel215">
    <w:name w:val="ListLabel 215"/>
    <w:qFormat/>
    <w:rPr>
      <w:rFonts w:ascii="Calibri" w:hAnsi="Calibri" w:cs="Times New Roman"/>
      <w:color w:val="00000A"/>
      <w:sz w:val="22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Calibri" w:hAnsi="Calibri" w:cs="Times New Roman"/>
      <w:b/>
      <w:color w:val="00000A"/>
      <w:sz w:val="22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Calibri" w:hAnsi="Calibri" w:cs="Times New Roman"/>
      <w:sz w:val="22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ascii="Calibri" w:hAnsi="Calibri" w:cs="Times New Roman"/>
      <w:sz w:val="22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 w:cs="Times New Roman"/>
      <w:sz w:val="22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ascii="Calibri" w:hAnsi="Calibri" w:cs="Times New Roman"/>
      <w:sz w:val="22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ascii="Calibri" w:hAnsi="Calibri" w:cs="Times New Roman"/>
      <w:b/>
      <w:sz w:val="22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Calibri" w:hAnsi="Calibri" w:cs="Times New Roman"/>
      <w:sz w:val="22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ascii="Calibri" w:hAnsi="Calibri" w:cs="Calibri"/>
      <w:strike w:val="0"/>
      <w:dstrike w:val="0"/>
      <w:color w:val="000000"/>
      <w:sz w:val="22"/>
    </w:rPr>
  </w:style>
  <w:style w:type="character" w:customStyle="1" w:styleId="ListLabel295">
    <w:name w:val="ListLabel 295"/>
    <w:qFormat/>
    <w:rPr>
      <w:rFonts w:ascii="Verdana" w:eastAsia="Calibri" w:hAnsi="Verdana"/>
      <w:b w:val="0"/>
      <w:color w:val="00000A"/>
    </w:rPr>
  </w:style>
  <w:style w:type="character" w:customStyle="1" w:styleId="ListLabel296">
    <w:name w:val="ListLabel 296"/>
    <w:qFormat/>
    <w:rPr>
      <w:rFonts w:ascii="Calibri" w:hAnsi="Calibri" w:cs="Times New Roman"/>
      <w:sz w:val="22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ascii="Calibri" w:hAnsi="Calibri" w:cs="Calibri"/>
      <w:strike w:val="0"/>
      <w:dstrike w:val="0"/>
      <w:color w:val="000000"/>
      <w:sz w:val="22"/>
    </w:rPr>
  </w:style>
  <w:style w:type="paragraph" w:styleId="Nagwek">
    <w:name w:val="header"/>
    <w:basedOn w:val="Normalny"/>
    <w:next w:val="Tekstpodstawowy"/>
    <w:link w:val="NagwekZnak1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pPr>
      <w:jc w:val="both"/>
    </w:pPr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qFormat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qFormat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pPr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uiPriority w:val="99"/>
    <w:qFormat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qFormat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pPr>
      <w:spacing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  <w:szCs w:val="16"/>
    </w:rPr>
  </w:style>
  <w:style w:type="paragraph" w:customStyle="1" w:styleId="Akapitzlist11">
    <w:name w:val="Akapit z listą11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qFormat/>
    <w:rPr>
      <w:b/>
      <w:bCs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qFormat/>
    <w:pPr>
      <w:ind w:left="720"/>
    </w:pPr>
  </w:style>
  <w:style w:type="paragraph" w:styleId="Mapadokumentu">
    <w:name w:val="Document Map"/>
    <w:basedOn w:val="Normalny"/>
    <w:link w:val="MapadokumentuZnak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qFormat/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customStyle="1" w:styleId="Akapitzlist2">
    <w:name w:val="Akapit z listą2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Wcicienormalne">
    <w:name w:val="Normal Indent"/>
    <w:basedOn w:val="Normalny"/>
    <w:uiPriority w:val="99"/>
    <w:qFormat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qFormat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customStyle="1" w:styleId="Akapitzlist21">
    <w:name w:val="Akapit z listą21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qFormat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qFormat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paragraph" w:customStyle="1" w:styleId="Tiret0">
    <w:name w:val="Tiret 0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uiPriority w:val="99"/>
    <w:qFormat/>
    <w:p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uiPriority w:val="99"/>
    <w:qFormat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uiPriority w:val="99"/>
    <w:qFormat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uiPriority w:val="99"/>
    <w:qFormat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NormalLeft">
    <w:name w:val="Normal Left"/>
    <w:basedOn w:val="Normalny"/>
    <w:uiPriority w:val="99"/>
    <w:qFormat/>
    <w:pPr>
      <w:spacing w:before="120" w:after="120"/>
    </w:pPr>
    <w:rPr>
      <w:sz w:val="24"/>
      <w:szCs w:val="24"/>
      <w:lang w:eastAsia="en-GB"/>
    </w:rPr>
  </w:style>
  <w:style w:type="paragraph" w:styleId="Poprawka">
    <w:name w:val="Revision"/>
    <w:uiPriority w:val="99"/>
    <w:semiHidden/>
    <w:qFormat/>
    <w:rsid w:val="00175AFF"/>
    <w:rPr>
      <w:rFonts w:ascii="Times New Roman" w:hAnsi="Times New Roman"/>
      <w:color w:val="00000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D08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901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66C6-14E0-4687-BE3B-2D1A1510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Elżbieta Siwicka | Łukasiewicz – IMiF</cp:lastModifiedBy>
  <cp:revision>3</cp:revision>
  <cp:lastPrinted>2021-10-28T13:05:00Z</cp:lastPrinted>
  <dcterms:created xsi:type="dcterms:W3CDTF">2025-05-30T09:52:00Z</dcterms:created>
  <dcterms:modified xsi:type="dcterms:W3CDTF">2025-05-30T09:55:00Z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