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                        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Załącznik Nr 1 </w:t>
      </w:r>
    </w:p>
    <w:p w:rsidR="009E44C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>Opis przedmiotu zamówienia</w:t>
      </w:r>
    </w:p>
    <w:p w:rsidR="009E44CC" w:rsidRPr="00E670CD" w:rsidRDefault="00CC1D3C">
      <w:pPr>
        <w:spacing w:after="183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Przedmiotem zamówienia jest dostawa pn. Wynajem długoterminowy jednego fabrycznie nowego samochodu osobowego klasy </w:t>
      </w:r>
      <w:r w:rsidR="00F30AE4" w:rsidRPr="00E670CD">
        <w:rPr>
          <w:rStyle w:val="Wyrnieniedelikatne"/>
          <w:rFonts w:ascii="Arial" w:hAnsi="Arial" w:cs="Arial"/>
          <w:i w:val="0"/>
        </w:rPr>
        <w:t>SUV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210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Samochód klasy </w:t>
      </w:r>
      <w:r w:rsidR="008E429C" w:rsidRPr="00A21E1B">
        <w:rPr>
          <w:rStyle w:val="Wyrnieniedelikatne"/>
          <w:rFonts w:ascii="Arial" w:hAnsi="Arial" w:cs="Arial"/>
          <w:i w:val="0"/>
        </w:rPr>
        <w:t>SUV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Ilość - 1 sztuka</w:t>
      </w:r>
    </w:p>
    <w:p w:rsidR="008E429C" w:rsidRPr="00A21E1B" w:rsidRDefault="00CC1D3C" w:rsidP="00A21E1B">
      <w:pPr>
        <w:pStyle w:val="Akapitzlist"/>
        <w:numPr>
          <w:ilvl w:val="0"/>
          <w:numId w:val="2"/>
        </w:numPr>
        <w:spacing w:after="0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Rok produkcji - 2023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Typ nadwozia </w:t>
      </w:r>
      <w:r w:rsidR="008E429C" w:rsidRPr="00A21E1B">
        <w:rPr>
          <w:rStyle w:val="Wyrnieniedelikatne"/>
          <w:rFonts w:ascii="Arial" w:hAnsi="Arial" w:cs="Arial"/>
          <w:i w:val="0"/>
        </w:rPr>
        <w:t>SUV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miejsc- 5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87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drzwi - 5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44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Silnik 1,0</w:t>
      </w:r>
      <w:r w:rsidR="008E429C" w:rsidRPr="00A21E1B">
        <w:rPr>
          <w:rStyle w:val="Wyrnieniedelikatne"/>
          <w:rFonts w:ascii="Arial" w:hAnsi="Arial" w:cs="Arial"/>
          <w:i w:val="0"/>
        </w:rPr>
        <w:t xml:space="preserve"> – 1,5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Moc- 120 KM - 150 KM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Skrzynia biegów</w:t>
      </w:r>
      <w:r w:rsidR="008E429C" w:rsidRP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 xml:space="preserve">- </w:t>
      </w:r>
      <w:r w:rsidR="008E429C" w:rsidRPr="00A21E1B">
        <w:rPr>
          <w:rStyle w:val="Wyrnieniedelikatne"/>
          <w:rFonts w:ascii="Arial" w:hAnsi="Arial" w:cs="Arial"/>
          <w:i w:val="0"/>
        </w:rPr>
        <w:t>automatyczna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Automatyczna klimatyzacja dwustrefowa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Światło przeciwmgielne z tyłu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kontroli ciśnienia powietrza w oponach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System powiadamiania ratunkowego </w:t>
      </w:r>
      <w:proofErr w:type="spellStart"/>
      <w:r w:rsidRPr="00A21E1B">
        <w:rPr>
          <w:rStyle w:val="Wyrnieniedelikatne"/>
          <w:rFonts w:ascii="Arial" w:hAnsi="Arial" w:cs="Arial"/>
          <w:i w:val="0"/>
        </w:rPr>
        <w:t>eCall</w:t>
      </w:r>
      <w:proofErr w:type="spellEnd"/>
      <w:r w:rsidRPr="00A21E1B">
        <w:rPr>
          <w:rStyle w:val="Wyrnieniedelikatne"/>
          <w:rFonts w:ascii="Arial" w:hAnsi="Arial" w:cs="Arial"/>
          <w:i w:val="0"/>
        </w:rPr>
        <w:t xml:space="preserve">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Tylne światła LED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Przednie fotele typu Comfort Fotel kierowcy i pasażera z regulacją wysokości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Elektrycznie regulowane, podgrzewane i składane lusterka boczne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Elektrycznie sterowane szyby boczne z przodu i z tyłu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Pełne przednie światła LED;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Światła do jazdy dziennej LED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Przednie światła przeciwmgielne LED z funkcją doświetlania zakrętów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przypominający o konieczności zapinania pasów przy przednich i tylnych fotelach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Poduszki powietrznych (2 przednie, 2 boczne, 2 kurtyny powietrzne, poduszka kolanowa kierowcy)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System powiadamiania ratunkowego </w:t>
      </w:r>
      <w:proofErr w:type="spellStart"/>
      <w:r w:rsidRPr="00A21E1B">
        <w:rPr>
          <w:rStyle w:val="Wyrnieniedelikatne"/>
          <w:rFonts w:ascii="Arial" w:hAnsi="Arial" w:cs="Arial"/>
          <w:i w:val="0"/>
        </w:rPr>
        <w:t>eCall</w:t>
      </w:r>
      <w:proofErr w:type="spellEnd"/>
    </w:p>
    <w:p w:rsidR="00A21E1B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deszczu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zmierzchu </w:t>
      </w:r>
      <w:r w:rsidR="00335A17" w:rsidRPr="00A21E1B">
        <w:rPr>
          <w:rStyle w:val="Wyrnieniedelikatne"/>
          <w:rFonts w:ascii="Arial" w:hAnsi="Arial" w:cs="Arial"/>
          <w:i w:val="0"/>
        </w:rPr>
        <w:t>(automatyczne światła)</w:t>
      </w:r>
    </w:p>
    <w:p w:rsidR="00A21E1B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Automaty</w:t>
      </w:r>
      <w:r w:rsidR="00A21E1B" w:rsidRPr="00A21E1B">
        <w:rPr>
          <w:rStyle w:val="Wyrnieniedelikatne"/>
          <w:rFonts w:ascii="Arial" w:hAnsi="Arial" w:cs="Arial"/>
          <w:i w:val="0"/>
        </w:rPr>
        <w:t>cznie ściemniające się lusterko</w:t>
      </w:r>
      <w:r w:rsid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>wsteczne</w:t>
      </w:r>
    </w:p>
    <w:p w:rsidR="00A21E1B" w:rsidRPr="00A21E1B" w:rsidRDefault="00335A17" w:rsidP="00C739DC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Automa</w:t>
      </w:r>
      <w:r w:rsidR="00A21E1B" w:rsidRPr="00A21E1B">
        <w:rPr>
          <w:rStyle w:val="Wyrnieniedelikatne"/>
          <w:rFonts w:ascii="Arial" w:hAnsi="Arial" w:cs="Arial"/>
          <w:i w:val="0"/>
        </w:rPr>
        <w:t xml:space="preserve">tycznie obniżające się lusterko </w:t>
      </w:r>
      <w:r w:rsidRPr="00A21E1B">
        <w:rPr>
          <w:rStyle w:val="Wyrnieniedelikatne"/>
          <w:rFonts w:ascii="Arial" w:hAnsi="Arial" w:cs="Arial"/>
          <w:i w:val="0"/>
        </w:rPr>
        <w:t>pasażera podczas cofania</w:t>
      </w:r>
    </w:p>
    <w:p w:rsidR="00A21E1B" w:rsidRPr="00A21E1B" w:rsidRDefault="00A21E1B" w:rsidP="006A37C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Asystent parkowania z czujnikami parkowania z przodu i z tyłu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pasa ruchu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świateł drogowych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Aktywny tempomat </w:t>
      </w:r>
    </w:p>
    <w:p w:rsid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Kamera cofania</w:t>
      </w:r>
    </w:p>
    <w:p w:rsid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Relingi dachowe w kolorze srebrnym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Podgrzewane przednie fotele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 Podgrzewana kierownica</w:t>
      </w:r>
    </w:p>
    <w:p w:rsidR="00A21E1B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 xml:space="preserve">                                                    </w:t>
      </w:r>
    </w:p>
    <w:p w:rsidR="009E44CC" w:rsidRPr="00E670CD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lastRenderedPageBreak/>
        <w:t xml:space="preserve">                                                   </w:t>
      </w:r>
      <w:bookmarkStart w:id="0" w:name="_GoBack"/>
      <w:bookmarkEnd w:id="0"/>
      <w:r w:rsidR="00CC1D3C" w:rsidRPr="00E670CD">
        <w:rPr>
          <w:rStyle w:val="Wyrnieniedelikatne"/>
          <w:rFonts w:ascii="Arial" w:hAnsi="Arial" w:cs="Arial"/>
          <w:i w:val="0"/>
        </w:rPr>
        <w:t>Warunki umowy: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Okres obowiązywania umowy wynajmu- 36 miesięcy</w:t>
      </w:r>
    </w:p>
    <w:p w:rsidR="009E44CC" w:rsidRPr="00E670CD" w:rsidRDefault="008E429C">
      <w:pPr>
        <w:numPr>
          <w:ilvl w:val="0"/>
          <w:numId w:val="1"/>
        </w:numPr>
        <w:spacing w:after="10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Przebieg roczny- </w:t>
      </w:r>
      <w:r w:rsidR="00736CFB" w:rsidRPr="00E670CD">
        <w:rPr>
          <w:rStyle w:val="Wyrnieniedelikatne"/>
          <w:rFonts w:ascii="Arial" w:hAnsi="Arial" w:cs="Arial"/>
          <w:i w:val="0"/>
        </w:rPr>
        <w:t>35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 000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Opłaty wstępna  do </w:t>
      </w:r>
      <w:r w:rsidR="00736CFB" w:rsidRPr="00E670CD">
        <w:rPr>
          <w:rStyle w:val="Wyrnieniedelikatne"/>
          <w:rFonts w:ascii="Arial" w:hAnsi="Arial" w:cs="Arial"/>
          <w:i w:val="0"/>
        </w:rPr>
        <w:t>8</w:t>
      </w:r>
      <w:r w:rsidRPr="00E670CD">
        <w:rPr>
          <w:rStyle w:val="Wyrnieniedelikatne"/>
          <w:rFonts w:ascii="Arial" w:hAnsi="Arial" w:cs="Arial"/>
          <w:i w:val="0"/>
        </w:rPr>
        <w:t> 000,00</w:t>
      </w:r>
    </w:p>
    <w:p w:rsidR="009E44CC" w:rsidRPr="00E670CD" w:rsidRDefault="00CC1D3C">
      <w:pPr>
        <w:numPr>
          <w:ilvl w:val="0"/>
          <w:numId w:val="1"/>
        </w:numPr>
        <w:spacing w:after="166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Całkowita rata/opłata miesięczna musi zawierać:</w:t>
      </w:r>
    </w:p>
    <w:p w:rsidR="009E44CC" w:rsidRPr="00E670CD" w:rsidRDefault="00CC1D3C">
      <w:pPr>
        <w:numPr>
          <w:ilvl w:val="0"/>
          <w:numId w:val="1"/>
        </w:numPr>
        <w:spacing w:after="0" w:line="359" w:lineRule="auto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miesięczną ratę finansową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18292" cy="22860"/>
            <wp:effectExtent l="0" t="0" r="0" b="0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serwis w limicie kilometrów przez cały okres trwania umowy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18292" cy="18288"/>
            <wp:effectExtent l="0" t="0" r="0" b="0"/>
            <wp:docPr id="2368" name="Picture 2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samochód zastępczy w takiej samej klasie na cały okres trwania naprawy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18292" cy="22861"/>
            <wp:effectExtent l="0" t="0" r="0" b="0"/>
            <wp:docPr id="2369" name="Picture 2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ilość opon nielimitowana, wraz z usługą wymiany i przechowywaniem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32011" cy="22861"/>
            <wp:effectExtent l="0" t="0" r="0" b="0"/>
            <wp:docPr id="6015" name="Picture 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" name="Picture 60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11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koordynacja likwidacji szkód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18292" cy="22860"/>
            <wp:effectExtent l="0" t="0" r="0" b="0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ubezpieczenie (gwarancja stałego ubezpieczenia)</w:t>
      </w:r>
    </w:p>
    <w:p w:rsidR="009E44CC" w:rsidRPr="00E670CD" w:rsidRDefault="00CC1D3C">
      <w:pPr>
        <w:numPr>
          <w:ilvl w:val="0"/>
          <w:numId w:val="1"/>
        </w:numPr>
        <w:spacing w:after="128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Rejestracja i koszty z nią związane po stronie świadczącego usługę wynajmu długoterminowego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W czasie trwania umowy pojazdy pozostają własnością wynajmującego</w:t>
      </w:r>
    </w:p>
    <w:p w:rsidR="009E44CC" w:rsidRPr="00E670CD" w:rsidRDefault="00CC1D3C">
      <w:pPr>
        <w:numPr>
          <w:ilvl w:val="0"/>
          <w:numId w:val="1"/>
        </w:numPr>
        <w:spacing w:after="7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Udział w szkodzie do 1 000 zł</w:t>
      </w:r>
    </w:p>
    <w:p w:rsidR="009E44CC" w:rsidRPr="00E670CD" w:rsidRDefault="00CC1D3C" w:rsidP="00CC1D3C">
      <w:pPr>
        <w:spacing w:after="5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</w:t>
      </w:r>
      <w:r w:rsidRPr="00E670CD">
        <w:rPr>
          <w:rStyle w:val="Wyrnieniedelikatne"/>
          <w:rFonts w:ascii="Arial" w:hAnsi="Arial" w:cs="Arial"/>
          <w:i w:val="0"/>
        </w:rPr>
        <w:drawing>
          <wp:inline distT="0" distB="0" distL="0" distR="0">
            <wp:extent cx="54875" cy="54863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CFB" w:rsidRPr="00E670CD">
        <w:rPr>
          <w:rStyle w:val="Wyrnieniedelikatne"/>
          <w:rFonts w:ascii="Arial" w:hAnsi="Arial" w:cs="Arial"/>
          <w:i w:val="0"/>
        </w:rPr>
        <w:t xml:space="preserve">    </w:t>
      </w:r>
      <w:r w:rsidRPr="00E670CD">
        <w:rPr>
          <w:rStyle w:val="Wyrnieniedelikatne"/>
          <w:rFonts w:ascii="Arial" w:hAnsi="Arial" w:cs="Arial"/>
          <w:i w:val="0"/>
        </w:rPr>
        <w:t>Zwrot kwoty za niewykorzystane kilometry</w:t>
      </w:r>
    </w:p>
    <w:p w:rsidR="009E44CC" w:rsidRPr="00E670CD" w:rsidRDefault="00CC1D3C">
      <w:pPr>
        <w:numPr>
          <w:ilvl w:val="0"/>
          <w:numId w:val="1"/>
        </w:numPr>
        <w:spacing w:after="131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Wynajmujący wyda Najemcy pojazdy w terminie do </w:t>
      </w:r>
      <w:r w:rsidR="009860BC" w:rsidRPr="00E670CD">
        <w:rPr>
          <w:rStyle w:val="Wyrnieniedelikatne"/>
          <w:rFonts w:ascii="Arial" w:hAnsi="Arial" w:cs="Arial"/>
          <w:i w:val="0"/>
        </w:rPr>
        <w:t>1 miesiąca</w:t>
      </w:r>
      <w:r w:rsidRPr="00E670CD">
        <w:rPr>
          <w:rStyle w:val="Wyrnieniedelikatne"/>
          <w:rFonts w:ascii="Arial" w:hAnsi="Arial" w:cs="Arial"/>
          <w:i w:val="0"/>
        </w:rPr>
        <w:t xml:space="preserve"> od dnia zawarcia umowy,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Wraz z samochodem Wynajmujący wyda Najemcy: dowód osobisty, instrukcję obsługi w języku polskim</w:t>
      </w:r>
    </w:p>
    <w:sectPr w:rsidR="009E44CC" w:rsidRPr="00E670CD">
      <w:pgSz w:w="11904" w:h="16834"/>
      <w:pgMar w:top="1364" w:right="1455" w:bottom="1169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71" style="width:3.75pt;height:3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1BD26C7F"/>
    <w:multiLevelType w:val="hybridMultilevel"/>
    <w:tmpl w:val="3E303290"/>
    <w:lvl w:ilvl="0" w:tplc="4CC47AB2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963ED0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927752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6844C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2690B6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4EC57C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052E0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4F5B6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C645DE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2591F"/>
    <w:multiLevelType w:val="hybridMultilevel"/>
    <w:tmpl w:val="957E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CC"/>
    <w:rsid w:val="00335A17"/>
    <w:rsid w:val="004F3F5D"/>
    <w:rsid w:val="00685B2B"/>
    <w:rsid w:val="00736CFB"/>
    <w:rsid w:val="007E3C6F"/>
    <w:rsid w:val="008C4D24"/>
    <w:rsid w:val="008E429C"/>
    <w:rsid w:val="009860BC"/>
    <w:rsid w:val="009E44CC"/>
    <w:rsid w:val="00A21E1B"/>
    <w:rsid w:val="00CC1D3C"/>
    <w:rsid w:val="00E670CD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01E5"/>
  <w15:docId w15:val="{3BB75282-EDDA-41F7-AE22-F30A6F08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7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5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Pomarański | Łukasiewicz - IMiF</dc:creator>
  <cp:keywords/>
  <cp:lastModifiedBy>Arkadiusz Pomarański | Łukasiewicz - IMiF</cp:lastModifiedBy>
  <cp:revision>2</cp:revision>
  <dcterms:created xsi:type="dcterms:W3CDTF">2023-10-17T10:04:00Z</dcterms:created>
  <dcterms:modified xsi:type="dcterms:W3CDTF">2023-10-17T10:04:00Z</dcterms:modified>
</cp:coreProperties>
</file>