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9CF9" w14:textId="7B2724AC" w:rsidR="0092003C" w:rsidRPr="00F00220" w:rsidRDefault="0092003C" w:rsidP="0092003C">
      <w:pPr>
        <w:jc w:val="center"/>
        <w:rPr>
          <w:u w:val="single"/>
        </w:rPr>
      </w:pPr>
      <w:r w:rsidRPr="00F00220">
        <w:rPr>
          <w:u w:val="single"/>
        </w:rPr>
        <w:t>Zapytanie w celu oszacowania wartości zamówienia polegającego na</w:t>
      </w:r>
      <w:r>
        <w:rPr>
          <w:u w:val="single"/>
        </w:rPr>
        <w:t xml:space="preserve"> </w:t>
      </w:r>
      <w:r w:rsidRPr="00F00220">
        <w:rPr>
          <w:u w:val="single"/>
        </w:rPr>
        <w:t xml:space="preserve">dostawie </w:t>
      </w:r>
      <w:r w:rsidR="00866B51" w:rsidRPr="00866B51">
        <w:rPr>
          <w:u w:val="single"/>
        </w:rPr>
        <w:t>urządzeni</w:t>
      </w:r>
      <w:r w:rsidR="00866B51">
        <w:rPr>
          <w:u w:val="single"/>
        </w:rPr>
        <w:t>a</w:t>
      </w:r>
      <w:r w:rsidR="00866B51" w:rsidRPr="00866B51">
        <w:rPr>
          <w:u w:val="single"/>
        </w:rPr>
        <w:t xml:space="preserve"> do epitaksji z fazy gazowej przy obniżonym ciśnieniu MOCVD</w:t>
      </w:r>
    </w:p>
    <w:p w14:paraId="3314CE06" w14:textId="77777777" w:rsidR="0092003C" w:rsidRDefault="0092003C" w:rsidP="0092003C">
      <w:pPr>
        <w:ind w:firstLine="708"/>
      </w:pPr>
    </w:p>
    <w:p w14:paraId="22C731B0" w14:textId="77777777" w:rsidR="0092003C" w:rsidRDefault="0092003C" w:rsidP="0092003C">
      <w:pPr>
        <w:ind w:firstLine="708"/>
      </w:pPr>
    </w:p>
    <w:p w14:paraId="6FAD8B1F" w14:textId="2E9987EF" w:rsidR="0092003C" w:rsidRDefault="0092003C" w:rsidP="0092003C">
      <w:r>
        <w:rPr>
          <w:noProof/>
        </w:rPr>
        <w:drawing>
          <wp:anchor distT="0" distB="0" distL="114300" distR="114300" simplePos="0" relativeHeight="251658240" behindDoc="0" locked="1" layoutInCell="1" allowOverlap="1" wp14:anchorId="4A4A7B75" wp14:editId="7066B0CC">
            <wp:simplePos x="0" y="0"/>
            <wp:positionH relativeFrom="column">
              <wp:posOffset>-1093470</wp:posOffset>
            </wp:positionH>
            <wp:positionV relativeFrom="paragraph">
              <wp:posOffset>-255905</wp:posOffset>
            </wp:positionV>
            <wp:extent cx="702310" cy="995045"/>
            <wp:effectExtent l="0" t="0" r="2540" b="0"/>
            <wp:wrapNone/>
            <wp:docPr id="146201667" name="Obraz 1" descr="9001_pol_tc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9001_pol_tc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AF2B1" w14:textId="2AADFC1C" w:rsidR="0092003C" w:rsidRPr="000D590F" w:rsidRDefault="0092003C" w:rsidP="0092003C">
      <w:pPr>
        <w:ind w:firstLine="708"/>
      </w:pPr>
      <w:r w:rsidRPr="000D590F"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14:paraId="28689C81" w14:textId="77777777" w:rsidR="00A11083" w:rsidRPr="000D590F" w:rsidRDefault="00A11083" w:rsidP="00A11083">
      <w:pPr>
        <w:ind w:firstLine="708"/>
      </w:pPr>
      <w:r w:rsidRPr="000D590F">
        <w:t>UWAGA!</w:t>
      </w:r>
    </w:p>
    <w:p w14:paraId="5AF5C946" w14:textId="413E03FB" w:rsidR="00A11083" w:rsidRPr="000D590F" w:rsidRDefault="00A11083" w:rsidP="00A11083">
      <w:pPr>
        <w:ind w:firstLine="708"/>
      </w:pPr>
      <w:r w:rsidRPr="000D590F"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14:paraId="22376F61" w14:textId="77777777" w:rsidR="00A11083" w:rsidRPr="000D590F" w:rsidRDefault="00A11083" w:rsidP="00A11083">
      <w:pPr>
        <w:ind w:firstLine="708"/>
      </w:pPr>
      <w:r w:rsidRPr="000D590F">
        <w:t>1. Zamawiający</w:t>
      </w:r>
    </w:p>
    <w:p w14:paraId="4BAB9F0D" w14:textId="77777777" w:rsidR="00A11083" w:rsidRPr="000D590F" w:rsidRDefault="00A11083" w:rsidP="00A11083">
      <w:pPr>
        <w:spacing w:after="0" w:line="240" w:lineRule="auto"/>
        <w:ind w:firstLine="708"/>
        <w:rPr>
          <w:b/>
          <w:bCs/>
        </w:rPr>
      </w:pPr>
      <w:r w:rsidRPr="000D590F">
        <w:rPr>
          <w:b/>
          <w:bCs/>
        </w:rPr>
        <w:t xml:space="preserve">Sieć Badawcza Łukasiewicz – Instytut Mikroelektroniki                                  </w:t>
      </w:r>
    </w:p>
    <w:p w14:paraId="43B893C3" w14:textId="5DD83D11" w:rsidR="00A11083" w:rsidRPr="000D590F" w:rsidRDefault="00A11083" w:rsidP="00A11083">
      <w:pPr>
        <w:spacing w:after="0" w:line="240" w:lineRule="auto"/>
        <w:ind w:firstLine="708"/>
        <w:rPr>
          <w:b/>
          <w:bCs/>
        </w:rPr>
      </w:pPr>
      <w:r w:rsidRPr="000D590F">
        <w:rPr>
          <w:b/>
          <w:bCs/>
        </w:rPr>
        <w:t>i Fotoniki</w:t>
      </w:r>
    </w:p>
    <w:p w14:paraId="1B096A2C" w14:textId="032B8782" w:rsidR="00A11083" w:rsidRPr="000D590F" w:rsidRDefault="00A11083" w:rsidP="00A11083">
      <w:pPr>
        <w:spacing w:after="0" w:line="240" w:lineRule="auto"/>
        <w:ind w:firstLine="708"/>
        <w:rPr>
          <w:b/>
          <w:bCs/>
        </w:rPr>
      </w:pPr>
      <w:r w:rsidRPr="000D590F">
        <w:rPr>
          <w:b/>
          <w:bCs/>
        </w:rPr>
        <w:t>al. Lotników 32/46</w:t>
      </w:r>
    </w:p>
    <w:p w14:paraId="533AD4A7" w14:textId="77777777" w:rsidR="00A11083" w:rsidRPr="000D590F" w:rsidRDefault="00A11083" w:rsidP="00A11083">
      <w:pPr>
        <w:spacing w:after="0" w:line="240" w:lineRule="auto"/>
        <w:ind w:firstLine="708"/>
        <w:rPr>
          <w:b/>
          <w:bCs/>
        </w:rPr>
      </w:pPr>
      <w:r w:rsidRPr="000D590F">
        <w:rPr>
          <w:b/>
          <w:bCs/>
        </w:rPr>
        <w:t>02-668 Warszawa</w:t>
      </w:r>
    </w:p>
    <w:p w14:paraId="156D811A" w14:textId="77777777" w:rsidR="00A11083" w:rsidRPr="000D590F" w:rsidRDefault="00A11083" w:rsidP="00A11083">
      <w:pPr>
        <w:spacing w:after="0" w:line="240" w:lineRule="auto"/>
        <w:ind w:firstLine="708"/>
      </w:pPr>
    </w:p>
    <w:p w14:paraId="5390F2CA" w14:textId="77777777" w:rsidR="00A11083" w:rsidRPr="000D590F" w:rsidRDefault="00A11083" w:rsidP="00A11083">
      <w:pPr>
        <w:spacing w:after="0" w:line="240" w:lineRule="auto"/>
        <w:ind w:firstLine="708"/>
      </w:pPr>
    </w:p>
    <w:p w14:paraId="0FED52D5" w14:textId="12FCED20" w:rsidR="00A11083" w:rsidRPr="000D590F" w:rsidRDefault="00A11083" w:rsidP="00A11083">
      <w:pPr>
        <w:ind w:firstLine="708"/>
      </w:pPr>
      <w:r w:rsidRPr="000D590F">
        <w:t>2. Przedmiot zamówienia</w:t>
      </w:r>
    </w:p>
    <w:p w14:paraId="21EB7748" w14:textId="77777777" w:rsidR="000D590F" w:rsidRPr="000D590F" w:rsidRDefault="000D590F" w:rsidP="000D590F">
      <w:r w:rsidRPr="000D590F">
        <w:t xml:space="preserve">Instytut Łukasiewicz-IMiF pragnie zakupić urządzenie do epitaksji z fazy gazowej MOCVD (ang. Metal </w:t>
      </w:r>
      <w:proofErr w:type="spellStart"/>
      <w:r w:rsidRPr="000D590F">
        <w:t>Organic</w:t>
      </w:r>
      <w:proofErr w:type="spellEnd"/>
      <w:r w:rsidRPr="000D590F">
        <w:t xml:space="preserve"> </w:t>
      </w:r>
      <w:proofErr w:type="spellStart"/>
      <w:r w:rsidRPr="000D590F">
        <w:t>Chemical</w:t>
      </w:r>
      <w:proofErr w:type="spellEnd"/>
      <w:r w:rsidRPr="000D590F">
        <w:t xml:space="preserve"> </w:t>
      </w:r>
      <w:proofErr w:type="spellStart"/>
      <w:r w:rsidRPr="000D590F">
        <w:t>Vapour</w:t>
      </w:r>
      <w:proofErr w:type="spellEnd"/>
      <w:r w:rsidRPr="000D590F">
        <w:t xml:space="preserve"> </w:t>
      </w:r>
      <w:proofErr w:type="spellStart"/>
      <w:r w:rsidRPr="000D590F">
        <w:t>Deposition</w:t>
      </w:r>
      <w:proofErr w:type="spellEnd"/>
      <w:r w:rsidRPr="000D590F">
        <w:t xml:space="preserve">) związków półprzewodnikowych z grupy AIII-(As, P) na potrzeby współczesnych struktur kwantowych takich jak kwantowe lasery kaskadowe (QCL ang. Quantum </w:t>
      </w:r>
      <w:proofErr w:type="spellStart"/>
      <w:r w:rsidRPr="000D590F">
        <w:t>Cascade</w:t>
      </w:r>
      <w:proofErr w:type="spellEnd"/>
      <w:r w:rsidRPr="000D590F">
        <w:t xml:space="preserve"> Laser) i lasery o emisji powierzchniowej (VCSEL ang. Vertical Cavity Surface Emitting Laser). Oferowane urządzenie musi w sposób powtarzalny umożliwiać epitaksję warstw i heterostruktur półprzewodnikowych na podłożach z arsenku galu (GaAs) i fosforku indu (InP). Wymagane jest by możliwa była kontrola o grubości pojedynczych cienkich warstw (studni kwantowych) z dokładnością lepszą niż  0.5 nm, i składu chemicznego z dokładnością lepszą niż 0.5%.  </w:t>
      </w:r>
    </w:p>
    <w:p w14:paraId="75E2B71D" w14:textId="6EE41C35" w:rsidR="000D590F" w:rsidRPr="000D590F" w:rsidRDefault="000D590F" w:rsidP="000D590F">
      <w:r w:rsidRPr="000D590F">
        <w:lastRenderedPageBreak/>
        <w:t>Wymagania techniczne</w:t>
      </w:r>
    </w:p>
    <w:p w14:paraId="614BBC9A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Urządzenie musi być fabrycznie nowe, nie używane, kompletne tzn. składać się z reaktora zamkniętego w komorze rękawicowej, komory załadowczej (load-lock) i szafy gazowej do sterowania przepływami gazów. </w:t>
      </w:r>
    </w:p>
    <w:p w14:paraId="318F49AC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Komora rękawicowa musi zapewniać pełną izolacje reaktora od pomieszczenia laboratorium, musi być wyposażona w odkurzacz do czyszczenia reaktora z pyłów, musi być izolowana od zewnątrz poprzez śluzę komory załadowczej. Musi być wyposażona w detektor tlenu. </w:t>
      </w:r>
    </w:p>
    <w:p w14:paraId="610A0A46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>Komora rękawicowa musi być pod stałym przedmuchem czystego azotu</w:t>
      </w:r>
    </w:p>
    <w:p w14:paraId="59390182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>Reaktor musi być wykonany ze stali nierdzewnej/kwasoodpornej zawierać grafitowy susceptor(y) umożliwiające epitaksje zarówno na podłożach GaAs/InP o średnicy 4 lub 3 cali, jak i na trzech 2 calowych podłożach jednocześnie. Podczas wzrostu epitaksjalnego susceptor/podłoże musi się obracać. Reaktor musi być wyposażony w piec oporowy podgrzewający podłoża do min. 1000</w:t>
      </w:r>
      <w:r w:rsidRPr="000D590F">
        <w:rPr>
          <w:vertAlign w:val="superscript"/>
        </w:rPr>
        <w:t>o</w:t>
      </w:r>
      <w:r w:rsidRPr="000D590F">
        <w:t>C. Temperatura podłoża musi być stabilizowana z dokładnością 0.5</w:t>
      </w:r>
      <w:r w:rsidRPr="000D590F">
        <w:rPr>
          <w:vertAlign w:val="superscript"/>
        </w:rPr>
        <w:t>o</w:t>
      </w:r>
      <w:r w:rsidRPr="000D590F">
        <w:t xml:space="preserve">C.  </w:t>
      </w:r>
      <w:r w:rsidRPr="000D590F">
        <w:br/>
        <w:t>Prekursory muszą być wstrzykiwane do reaktora prostopadle do powierzchni podłoży. Konstrukcja reaktora musi wykluczać reakcję prekursorów poza strefa wzrostu. Reaktor musi być chłodzony wodą.</w:t>
      </w:r>
    </w:p>
    <w:p w14:paraId="7AFBCF82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Urządzenie musi zawierać wentylowane szafy gazowe wyposażone w kompletny system zaworów i przepływomierzy, </w:t>
      </w:r>
    </w:p>
    <w:p w14:paraId="2954B506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 xml:space="preserve">zawory i przepływomierze muszą być wykonane ze stali uszczelniane metalowymi uszczelkami, linie gazowe musza być spawane orbitalnie, rurki muszą być ze stali nierdzewnej spawane orbitalnie, </w:t>
      </w:r>
    </w:p>
    <w:p w14:paraId="31B17854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zawory musza być sterowane elektro-pneumatycznie,</w:t>
      </w:r>
    </w:p>
    <w:p w14:paraId="0061FD7F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 xml:space="preserve">linie gazowe muszą umożliwiać wstrzykiwanie prekursorów do reaktora wykorzystując zasadę „run or vent”. </w:t>
      </w:r>
    </w:p>
    <w:p w14:paraId="4A468F7B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Szafy musza być przystosowane do sterowania przepływami: </w:t>
      </w:r>
    </w:p>
    <w:p w14:paraId="0FFB512E" w14:textId="401B227A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gazów nośnych wodoru (</w:t>
      </w:r>
      <w:r w:rsidRPr="000D590F">
        <w:rPr>
          <w:b/>
          <w:bCs/>
        </w:rPr>
        <w:t>H2</w:t>
      </w:r>
      <w:r w:rsidRPr="000D590F">
        <w:t>) i azotu (</w:t>
      </w:r>
      <w:r w:rsidRPr="000D590F">
        <w:rPr>
          <w:b/>
          <w:bCs/>
        </w:rPr>
        <w:t>N2</w:t>
      </w:r>
      <w:r w:rsidRPr="000D590F">
        <w:t xml:space="preserve">), linie te muszą być wyposażone w higrometry. </w:t>
      </w:r>
    </w:p>
    <w:p w14:paraId="37661E5D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prekursorów grupy III: trójmetyloglinu ((CH</w:t>
      </w:r>
      <w:r w:rsidRPr="000D590F">
        <w:rPr>
          <w:vertAlign w:val="subscript"/>
        </w:rPr>
        <w:t>3</w:t>
      </w:r>
      <w:r w:rsidRPr="000D590F">
        <w:t>)</w:t>
      </w:r>
      <w:r w:rsidRPr="000D590F">
        <w:rPr>
          <w:vertAlign w:val="subscript"/>
        </w:rPr>
        <w:t>3</w:t>
      </w:r>
      <w:r w:rsidRPr="000D590F">
        <w:t>Al = TMAl), trójmetylogalu ((CH</w:t>
      </w:r>
      <w:r w:rsidRPr="000D590F">
        <w:rPr>
          <w:vertAlign w:val="subscript"/>
        </w:rPr>
        <w:t>3</w:t>
      </w:r>
      <w:r w:rsidRPr="000D590F">
        <w:t>)</w:t>
      </w:r>
      <w:r w:rsidRPr="000D590F">
        <w:rPr>
          <w:vertAlign w:val="subscript"/>
        </w:rPr>
        <w:t>3</w:t>
      </w:r>
      <w:r w:rsidRPr="000D590F">
        <w:t>Ga = TMGa),  i trójmetyloindu ((CH</w:t>
      </w:r>
      <w:r w:rsidRPr="000D590F">
        <w:rPr>
          <w:vertAlign w:val="subscript"/>
        </w:rPr>
        <w:t>3</w:t>
      </w:r>
      <w:r w:rsidRPr="000D590F">
        <w:t>)</w:t>
      </w:r>
      <w:r w:rsidRPr="000D590F">
        <w:rPr>
          <w:vertAlign w:val="subscript"/>
        </w:rPr>
        <w:t>3</w:t>
      </w:r>
      <w:r w:rsidRPr="000D590F">
        <w:t>In = TMIn), w sposób:</w:t>
      </w:r>
    </w:p>
    <w:p w14:paraId="63A7A8A7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TMAl</w:t>
      </w:r>
      <w:r w:rsidRPr="000D590F">
        <w:t xml:space="preserve"> – standardowy i z podwójnym rozcieńczeniem gazem nośnym, </w:t>
      </w:r>
    </w:p>
    <w:p w14:paraId="31FE0AD3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TMGa</w:t>
      </w:r>
      <w:r w:rsidRPr="000D590F">
        <w:t xml:space="preserve"> - standardowy i z podwójnym rozcieńczeniem gazem nośnym,</w:t>
      </w:r>
    </w:p>
    <w:p w14:paraId="79F219AA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lastRenderedPageBreak/>
        <w:t>TMIn</w:t>
      </w:r>
      <w:r w:rsidRPr="000D590F">
        <w:t>- dwie linie w sposób standardowy, grzane od bublera do reaktora, wyposażane w mierniki koncentracji TMIn.</w:t>
      </w:r>
    </w:p>
    <w:p w14:paraId="57CF86DE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prekursorów grupy V: arsenowodoru (AsH</w:t>
      </w:r>
      <w:r w:rsidRPr="000D590F">
        <w:rPr>
          <w:vertAlign w:val="subscript"/>
        </w:rPr>
        <w:t>3</w:t>
      </w:r>
      <w:r w:rsidRPr="000D590F">
        <w:t>), fosforowodoru (PH</w:t>
      </w:r>
      <w:r w:rsidRPr="000D590F">
        <w:rPr>
          <w:vertAlign w:val="subscript"/>
        </w:rPr>
        <w:t>3</w:t>
      </w:r>
      <w:r w:rsidRPr="000D590F">
        <w:t>), trójetyloantymonu (TESb)</w:t>
      </w:r>
    </w:p>
    <w:p w14:paraId="4F75D315" w14:textId="6C067AA9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AsH3</w:t>
      </w:r>
      <w:r w:rsidRPr="000D590F">
        <w:t xml:space="preserve"> – standardowy o silnym przepływie i z podwójnym rozcieńczeniem wyposażone w dodatkowy zawór zwrotny, linie te muszą być wyposażone w higrometry. </w:t>
      </w:r>
    </w:p>
    <w:p w14:paraId="762F9DB3" w14:textId="08A11211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PH3</w:t>
      </w:r>
      <w:r w:rsidRPr="000D590F">
        <w:t xml:space="preserve"> – standardowy o silnym przepływie wyposażone w dodatkowy zawór zwrotny linie te muszą być wyposażone w higrometry. </w:t>
      </w:r>
    </w:p>
    <w:p w14:paraId="1BC1CA66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TESb</w:t>
      </w:r>
      <w:r w:rsidRPr="000D590F">
        <w:t xml:space="preserve"> – standardowy grzane od bublera do reaktora </w:t>
      </w:r>
    </w:p>
    <w:p w14:paraId="747E73F5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t xml:space="preserve">dodatkowo musi być zamontowana jedna kompletnie wyposażona zapasowa linia gazowa umożliwiająca wykorzystanie jej w przyszłości. </w:t>
      </w:r>
    </w:p>
    <w:p w14:paraId="32337418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prekursorów domieszek, silanu Si</w:t>
      </w:r>
      <w:r w:rsidRPr="000D590F">
        <w:rPr>
          <w:vertAlign w:val="subscript"/>
        </w:rPr>
        <w:t>2</w:t>
      </w:r>
      <w:r w:rsidRPr="000D590F">
        <w:t>H</w:t>
      </w:r>
      <w:r w:rsidRPr="000D590F">
        <w:rPr>
          <w:vertAlign w:val="subscript"/>
        </w:rPr>
        <w:t>6</w:t>
      </w:r>
      <w:r w:rsidRPr="000D590F">
        <w:t>,  diethylocynku ((C</w:t>
      </w:r>
      <w:r w:rsidRPr="000D590F">
        <w:rPr>
          <w:vertAlign w:val="subscript"/>
        </w:rPr>
        <w:t>2</w:t>
      </w:r>
      <w:r w:rsidRPr="000D590F">
        <w:t>H</w:t>
      </w:r>
      <w:r w:rsidRPr="000D590F">
        <w:rPr>
          <w:vertAlign w:val="subscript"/>
        </w:rPr>
        <w:t>5</w:t>
      </w:r>
      <w:r w:rsidRPr="000D590F">
        <w:t>)</w:t>
      </w:r>
      <w:r w:rsidRPr="000D590F">
        <w:rPr>
          <w:vertAlign w:val="subscript"/>
        </w:rPr>
        <w:t>2</w:t>
      </w:r>
      <w:r w:rsidRPr="000D590F">
        <w:t>Zn = DEZn), czterobromku węgla (CBr</w:t>
      </w:r>
      <w:r w:rsidRPr="000D590F">
        <w:rPr>
          <w:vertAlign w:val="subscript"/>
        </w:rPr>
        <w:t>4</w:t>
      </w:r>
      <w:r w:rsidRPr="000D590F">
        <w:t>), ferocenu (C</w:t>
      </w:r>
      <w:r w:rsidRPr="000D590F">
        <w:rPr>
          <w:vertAlign w:val="subscript"/>
        </w:rPr>
        <w:t>10</w:t>
      </w:r>
      <w:r w:rsidRPr="000D590F">
        <w:t>H</w:t>
      </w:r>
      <w:r w:rsidRPr="000D590F">
        <w:rPr>
          <w:vertAlign w:val="subscript"/>
        </w:rPr>
        <w:t>10</w:t>
      </w:r>
      <w:r w:rsidRPr="000D590F">
        <w:t>Fe)</w:t>
      </w:r>
    </w:p>
    <w:p w14:paraId="7AF97A62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Si</w:t>
      </w:r>
      <w:r w:rsidRPr="000D590F">
        <w:rPr>
          <w:b/>
          <w:bCs/>
          <w:vertAlign w:val="subscript"/>
        </w:rPr>
        <w:t>2</w:t>
      </w:r>
      <w:r w:rsidRPr="000D590F">
        <w:rPr>
          <w:b/>
          <w:bCs/>
        </w:rPr>
        <w:t>H</w:t>
      </w:r>
      <w:r w:rsidRPr="000D590F">
        <w:rPr>
          <w:b/>
          <w:bCs/>
          <w:vertAlign w:val="subscript"/>
        </w:rPr>
        <w:t>6</w:t>
      </w:r>
      <w:r w:rsidRPr="000D590F">
        <w:t>, - z podwójnym rozcieńczeniem wyposażone w dodatkowy zawór zwrotny,</w:t>
      </w:r>
    </w:p>
    <w:p w14:paraId="4FD8EE3F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DEZn</w:t>
      </w:r>
      <w:r w:rsidRPr="000D590F">
        <w:t xml:space="preserve"> - z podwójnym rozcieńczeniem gazem nośnym, grzane od bublera do reaktora</w:t>
      </w:r>
    </w:p>
    <w:p w14:paraId="5038CF69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CBr</w:t>
      </w:r>
      <w:r w:rsidRPr="000D590F">
        <w:rPr>
          <w:b/>
          <w:bCs/>
          <w:vertAlign w:val="subscript"/>
        </w:rPr>
        <w:t>4</w:t>
      </w:r>
      <w:r w:rsidRPr="000D590F">
        <w:t>- z podwójnym rozcieńczeniem gazem nośnym</w:t>
      </w:r>
    </w:p>
    <w:p w14:paraId="2E79D7E5" w14:textId="77777777" w:rsidR="000D590F" w:rsidRPr="000D590F" w:rsidRDefault="000D590F" w:rsidP="000D590F">
      <w:pPr>
        <w:pStyle w:val="Akapitzlist"/>
        <w:numPr>
          <w:ilvl w:val="2"/>
          <w:numId w:val="45"/>
        </w:numPr>
        <w:spacing w:after="160" w:line="278" w:lineRule="auto"/>
        <w:contextualSpacing/>
        <w:jc w:val="left"/>
      </w:pPr>
      <w:r w:rsidRPr="000D590F">
        <w:rPr>
          <w:b/>
          <w:bCs/>
        </w:rPr>
        <w:t>C</w:t>
      </w:r>
      <w:r w:rsidRPr="000D590F">
        <w:rPr>
          <w:b/>
          <w:bCs/>
          <w:vertAlign w:val="subscript"/>
        </w:rPr>
        <w:t>10</w:t>
      </w:r>
      <w:r w:rsidRPr="000D590F">
        <w:rPr>
          <w:b/>
          <w:bCs/>
        </w:rPr>
        <w:t>H</w:t>
      </w:r>
      <w:r w:rsidRPr="000D590F">
        <w:rPr>
          <w:b/>
          <w:bCs/>
          <w:vertAlign w:val="subscript"/>
        </w:rPr>
        <w:t>10</w:t>
      </w:r>
      <w:r w:rsidRPr="000D590F">
        <w:rPr>
          <w:b/>
          <w:bCs/>
        </w:rPr>
        <w:t>Fe</w:t>
      </w:r>
      <w:r w:rsidRPr="000D590F">
        <w:t xml:space="preserve"> - z podwójnym rozcieńczeniem gazem nośnym, grzane od bublera do reaktora</w:t>
      </w:r>
    </w:p>
    <w:p w14:paraId="135C437C" w14:textId="77777777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Linie gazowe musza być zaprojektowane by był możliwy przedmuch linii w celu oczyszczenia ich z toksycznych gazów przed wykonywaniem prac serwisowych i ewentualnych napraw,</w:t>
      </w:r>
    </w:p>
    <w:p w14:paraId="5595B6F9" w14:textId="722821AE" w:rsidR="000D590F" w:rsidRPr="000D590F" w:rsidRDefault="000D590F" w:rsidP="000D590F">
      <w:pPr>
        <w:pStyle w:val="Akapitzlist"/>
        <w:numPr>
          <w:ilvl w:val="1"/>
          <w:numId w:val="45"/>
        </w:numPr>
        <w:spacing w:after="160" w:line="278" w:lineRule="auto"/>
        <w:contextualSpacing/>
        <w:jc w:val="left"/>
      </w:pPr>
      <w:r w:rsidRPr="000D590F">
        <w:t>szafy muszą być wyposażone w stabilizowane termicznie kąpiele wodne dla pojemników (b</w:t>
      </w:r>
      <w:r>
        <w:t>u</w:t>
      </w:r>
      <w:r w:rsidRPr="000D590F">
        <w:t xml:space="preserve">bler) z metaloorganikami. </w:t>
      </w:r>
    </w:p>
    <w:p w14:paraId="6B9960DF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>Urządzenie musi być wyposażone w pompę bezolejową obniżającą ciśnienie w reaktorze i system utrzymania zadanego ciśnienia w reaktorze,</w:t>
      </w:r>
    </w:p>
    <w:p w14:paraId="762632DC" w14:textId="7B85C8A8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Urządzenie musi być wyposażone w system odprowadzenia gazów poreakcyjnych, bezpośrednio za reaktorem muszą znajdować się pułapki pyłu i par fosforu. Pułapka fosforu musi być wielokrotnego użycia. Urządzenie musi być wyposażone w pochłaniacz produktów reakcji tzw. scrubber.  </w:t>
      </w:r>
    </w:p>
    <w:p w14:paraId="327A18D6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Urządzenie musi być wyposażone w komputer sterujący i kontrolujący prace urządzenia, wyposażony w dedykowane oprogramowanie </w:t>
      </w:r>
      <w:r w:rsidRPr="000D590F">
        <w:lastRenderedPageBreak/>
        <w:t>umożliwiające tworzenie i zadawanie skryptów realizujących wzrosty epitaksjalne wielowarstwowych heterostruktur półprzewodnikowych i rejestrujące dane do tworzenia raportów z przebiegu procesów epitaksjalnych. Komputer mysi automatycznie uruchamiać procedury awaryjne w przypadku awarii urządzenia lub zagrożenia dla personelu obsługującego.</w:t>
      </w:r>
    </w:p>
    <w:p w14:paraId="11178769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>Urządzenie musi być wyposażone w optyczne przyrządy diagnostyki wzrostu pozwalające mierzyć w czasie rzeczywistym temperaturę podłoży i jej przestrzenną jednorodność, grubość i prędkość osadzania warstw. Przyrządy te muszą być skomputeryzowane. Musi być możliwość rejestracji wskazań podczas procesów epitaksjalnych.</w:t>
      </w:r>
    </w:p>
    <w:p w14:paraId="4EB28D6D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Urządzenie musi być wyposażone we wszystkie konieczne dla zapewnienia bezpieczeństwa czujniki gazów, sensory i systemy inter-lock zapobiegające awarii i błędom obsługi. </w:t>
      </w:r>
    </w:p>
    <w:p w14:paraId="32E876F9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>Urządzenie musi być objęte roczna gwarancją, czas obowiązywania gwarancji musi zaczynać się po dniu wykonania wszystkich procesów demonstracyjnych.</w:t>
      </w:r>
    </w:p>
    <w:p w14:paraId="1B290946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>Lista struktur epitaksjalnych i oczekiwanych parametrów, które muszą być uzyskane dla udowodnienia prawidłowej pracy urządzenia jest załącznikiem do niniejszego ogłoszenia</w:t>
      </w:r>
    </w:p>
    <w:p w14:paraId="10557B9A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  <w:jc w:val="left"/>
      </w:pPr>
      <w:r w:rsidRPr="000D590F">
        <w:t xml:space="preserve">Dostawa urządzenia musi obejmować szkolenie przeprowadzone w siedzibie zamawiającego. Szkolenie musi obejmować przekazanie umiejętności wykonania procesów demonstracyjnych. </w:t>
      </w:r>
    </w:p>
    <w:p w14:paraId="3A738D20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</w:pPr>
      <w:r w:rsidRPr="000D590F">
        <w:t>Instrukcje obsługi przedmiotu zamówienia muszą być w języku polskim lub angielskim. Obsługa wszystkich elementów przedmiotu zamówienia musi być możliwa przy wykorzystaniu języka polskiego lub angielskiego.</w:t>
      </w:r>
    </w:p>
    <w:p w14:paraId="7DF9D7B8" w14:textId="77777777" w:rsidR="000D590F" w:rsidRPr="000D590F" w:rsidRDefault="000D590F" w:rsidP="000D590F">
      <w:pPr>
        <w:pStyle w:val="Akapitzlist"/>
        <w:numPr>
          <w:ilvl w:val="0"/>
          <w:numId w:val="45"/>
        </w:numPr>
        <w:spacing w:after="160" w:line="278" w:lineRule="auto"/>
        <w:contextualSpacing/>
      </w:pPr>
      <w:r w:rsidRPr="000D590F">
        <w:t>Możliwość serwisowania pogwarancyjnego.</w:t>
      </w:r>
    </w:p>
    <w:p w14:paraId="691C1E9D" w14:textId="7E471847" w:rsidR="00A11083" w:rsidRPr="000D590F" w:rsidRDefault="00A11083" w:rsidP="00DC2F60">
      <w:pPr>
        <w:pStyle w:val="Bezodstpw"/>
      </w:pPr>
      <w:r w:rsidRPr="000D590F">
        <w:t>3. Elementy WYCENY</w:t>
      </w:r>
    </w:p>
    <w:p w14:paraId="407D0527" w14:textId="77777777" w:rsidR="00A11083" w:rsidRPr="000D590F" w:rsidRDefault="00A11083" w:rsidP="00DC2F60">
      <w:pPr>
        <w:pStyle w:val="Bezodstpw"/>
      </w:pPr>
    </w:p>
    <w:p w14:paraId="76CF5974" w14:textId="77777777" w:rsidR="00A11083" w:rsidRPr="000D590F" w:rsidRDefault="00A11083" w:rsidP="00DC2F60">
      <w:pPr>
        <w:pStyle w:val="Bezodstpw"/>
      </w:pPr>
      <w:r w:rsidRPr="000D590F">
        <w:t>W wycenie Wykonawca powinien zawrzeć:</w:t>
      </w:r>
    </w:p>
    <w:p w14:paraId="0BA7B0FA" w14:textId="77777777" w:rsidR="00A11083" w:rsidRPr="000D590F" w:rsidRDefault="00A11083" w:rsidP="00DC2F60">
      <w:pPr>
        <w:pStyle w:val="Bezodstpw"/>
      </w:pPr>
      <w:r w:rsidRPr="000D590F">
        <w:t>1) nazwę, adres Wykonawcy, osobę do kontaktów;</w:t>
      </w:r>
    </w:p>
    <w:p w14:paraId="342C1001" w14:textId="2A165FCD" w:rsidR="00A11083" w:rsidRPr="000D590F" w:rsidRDefault="00A11083" w:rsidP="00DC2F60">
      <w:pPr>
        <w:pStyle w:val="Bezodstpw"/>
      </w:pPr>
      <w:r w:rsidRPr="000D590F">
        <w:t>2) cenę w PLN /EUR/ USD/ GBP (netto i brutto) uwzględniającą wszystkie koszty realizacji zamówienia.</w:t>
      </w:r>
    </w:p>
    <w:p w14:paraId="5F61115C" w14:textId="77777777" w:rsidR="00A11083" w:rsidRPr="000D590F" w:rsidRDefault="00A11083" w:rsidP="00DC2F60">
      <w:pPr>
        <w:pStyle w:val="Bezodstpw"/>
      </w:pPr>
    </w:p>
    <w:p w14:paraId="196EC2DE" w14:textId="77777777" w:rsidR="00A11083" w:rsidRPr="000D590F" w:rsidRDefault="00A11083" w:rsidP="00DC2F60">
      <w:pPr>
        <w:pStyle w:val="Bezodstpw"/>
      </w:pPr>
      <w:r w:rsidRPr="000D590F">
        <w:t>4. Forma składania WYCENY - elektronicznie na adres:</w:t>
      </w:r>
    </w:p>
    <w:p w14:paraId="62F24051" w14:textId="77777777" w:rsidR="00A11083" w:rsidRPr="000D590F" w:rsidRDefault="00A11083" w:rsidP="00DC2F60">
      <w:pPr>
        <w:pStyle w:val="Bezodstpw"/>
      </w:pPr>
    </w:p>
    <w:p w14:paraId="71C681DB" w14:textId="367FB377" w:rsidR="00A11083" w:rsidRPr="000D590F" w:rsidRDefault="00A11083" w:rsidP="00DC2F60">
      <w:pPr>
        <w:pStyle w:val="Bezodstpw"/>
      </w:pPr>
      <w:r w:rsidRPr="000D590F">
        <w:t> </w:t>
      </w:r>
      <w:r w:rsidR="00866B51" w:rsidRPr="000D590F">
        <w:t>jan.muszalski@imif.lukasiewicz.gov.pl</w:t>
      </w:r>
    </w:p>
    <w:p w14:paraId="6594A720" w14:textId="77777777" w:rsidR="00A11083" w:rsidRPr="000D590F" w:rsidRDefault="00A11083" w:rsidP="00DC2F60">
      <w:pPr>
        <w:pStyle w:val="Bezodstpw"/>
      </w:pPr>
    </w:p>
    <w:p w14:paraId="4B62C92A" w14:textId="0C0F8E6D" w:rsidR="00A11083" w:rsidRPr="000D590F" w:rsidRDefault="00A11083" w:rsidP="00DC2F60">
      <w:pPr>
        <w:pStyle w:val="Bezodstpw"/>
      </w:pPr>
      <w:r w:rsidRPr="000D590F">
        <w:t xml:space="preserve">5. Termin składania WYCENY: </w:t>
      </w:r>
      <w:r w:rsidR="00866B51" w:rsidRPr="000D590F">
        <w:t>0</w:t>
      </w:r>
      <w:r w:rsidR="00F72106">
        <w:t>5</w:t>
      </w:r>
      <w:r w:rsidR="00866B51" w:rsidRPr="000D590F">
        <w:t>.03</w:t>
      </w:r>
      <w:r w:rsidR="003E52E6" w:rsidRPr="000D590F">
        <w:t>.2025</w:t>
      </w:r>
      <w:r w:rsidRPr="000D590F">
        <w:t xml:space="preserve"> r.</w:t>
      </w:r>
    </w:p>
    <w:p w14:paraId="6C62066D" w14:textId="77777777" w:rsidR="00A11083" w:rsidRPr="000D590F" w:rsidRDefault="00A11083" w:rsidP="00DC2F60">
      <w:pPr>
        <w:pStyle w:val="Bezodstpw"/>
      </w:pPr>
    </w:p>
    <w:p w14:paraId="4242BC84" w14:textId="27CC2886" w:rsidR="00A11083" w:rsidRPr="000D590F" w:rsidRDefault="00A11083" w:rsidP="00DC2F60">
      <w:pPr>
        <w:pStyle w:val="Bezodstpw"/>
      </w:pPr>
      <w:r w:rsidRPr="000D590F">
        <w:t>6. Osoba upoważniona do kontaktów:</w:t>
      </w:r>
    </w:p>
    <w:p w14:paraId="74ED6BB0" w14:textId="77777777" w:rsidR="00A11083" w:rsidRPr="000D590F" w:rsidRDefault="00A11083" w:rsidP="00DC2F60">
      <w:pPr>
        <w:pStyle w:val="Bezodstpw"/>
      </w:pPr>
    </w:p>
    <w:p w14:paraId="2A130AE0" w14:textId="0883239D" w:rsidR="00A11083" w:rsidRPr="000D590F" w:rsidRDefault="00A11083" w:rsidP="00DC2F60">
      <w:pPr>
        <w:pStyle w:val="Bezodstpw"/>
      </w:pPr>
      <w:r w:rsidRPr="000D590F">
        <w:t> </w:t>
      </w:r>
      <w:r w:rsidR="00866B51" w:rsidRPr="000D590F">
        <w:t>jan.muszalski@imif.lukasiewicz.gov.pl</w:t>
      </w:r>
    </w:p>
    <w:p w14:paraId="5C76C3B0" w14:textId="232FB6BA" w:rsidR="00092DBF" w:rsidRPr="000D590F" w:rsidRDefault="00092DBF" w:rsidP="00DC2F60">
      <w:pPr>
        <w:pStyle w:val="Bezodstpw"/>
      </w:pPr>
      <w:r w:rsidRPr="000D590F">
        <w:t xml:space="preserve"> tel. kom.: </w:t>
      </w:r>
      <w:r w:rsidR="00866B51" w:rsidRPr="000D590F">
        <w:t>515 749 532</w:t>
      </w:r>
    </w:p>
    <w:sectPr w:rsidR="00092DBF" w:rsidRPr="000D590F" w:rsidSect="00DC2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1106" w:bottom="1843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F309" w14:textId="77777777" w:rsidR="003D7B6F" w:rsidRDefault="003D7B6F" w:rsidP="006747BD">
      <w:pPr>
        <w:spacing w:after="0" w:line="240" w:lineRule="auto"/>
      </w:pPr>
      <w:r>
        <w:separator/>
      </w:r>
    </w:p>
  </w:endnote>
  <w:endnote w:type="continuationSeparator" w:id="0">
    <w:p w14:paraId="1655C5CF" w14:textId="77777777" w:rsidR="003D7B6F" w:rsidRDefault="003D7B6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85ED" w14:textId="77777777" w:rsidR="00AC45ED" w:rsidRDefault="00AC4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EAD" w14:textId="18E13636" w:rsidR="00EC4A8F" w:rsidRDefault="00EC4A8F">
    <w:pPr>
      <w:pStyle w:val="Stopka"/>
    </w:pPr>
  </w:p>
  <w:p w14:paraId="4E490DE2" w14:textId="61A25EE5" w:rsidR="00EC4A8F" w:rsidRDefault="00EC4A8F">
    <w:pPr>
      <w:pStyle w:val="Stopka"/>
    </w:pPr>
    <w:r>
      <w:rPr>
        <w:noProof/>
      </w:rPr>
      <w:drawing>
        <wp:inline distT="0" distB="0" distL="0" distR="0" wp14:anchorId="12E96DAB" wp14:editId="55A97961">
          <wp:extent cx="5145405" cy="658495"/>
          <wp:effectExtent l="0" t="0" r="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D1E658" w14:textId="4BB08772" w:rsidR="00F348FC" w:rsidRDefault="00F348FC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47E9A21" w14:textId="50640312" w:rsidR="00F348FC" w:rsidRDefault="00EC4A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C3188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02750FE4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5FEF5D5E" w14:textId="77777777" w:rsidR="00F348FC" w:rsidRPr="00B7224A" w:rsidRDefault="00F348F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7CDDBA2F" w14:textId="4F9EF70B" w:rsidR="00F348FC" w:rsidRDefault="00F348F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="00EC4A8F" w:rsidRPr="00EC4A8F">
                            <w:t>BDO: 000505091</w:t>
                          </w:r>
                        </w:p>
                        <w:p w14:paraId="613CA884" w14:textId="77777777" w:rsidR="00F348FC" w:rsidRPr="00414E55" w:rsidRDefault="00F348F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35B02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C6ZThV3QEAAKQDAAAOAAAAAAAAAAAAAAAAAC4CAABkcnMvZTJvRG9jLnhtbFBLAQItABQABgAI&#10;AAAAIQCI6MUY3gAAAAsBAAAPAAAAAAAAAAAAAAAAADcEAABkcnMvZG93bnJldi54bWxQSwUGAAAA&#10;AAQABADzAAAAQgUAAAAA&#10;" filled="f" stroked="f">
              <o:lock v:ext="edit" aspectratio="t"/>
              <v:textbox style="mso-fit-shape-to-text:t" inset="0,0,0,0">
                <w:txbxContent>
                  <w:p w14:paraId="682C3188" w14:textId="77777777" w:rsidR="00F348FC" w:rsidRDefault="00F348F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02750FE4" w14:textId="77777777" w:rsidR="00F348FC" w:rsidRDefault="00F348F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5FEF5D5E" w14:textId="77777777" w:rsidR="00F348FC" w:rsidRPr="00B7224A" w:rsidRDefault="00F348F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7CDDBA2F" w14:textId="4F9EF70B" w:rsidR="00F348FC" w:rsidRDefault="00F348F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="00EC4A8F" w:rsidRPr="00EC4A8F">
                      <w:t>BDO: 000505091</w:t>
                    </w:r>
                  </w:p>
                  <w:p w14:paraId="613CA884" w14:textId="77777777" w:rsidR="00F348FC" w:rsidRPr="00414E55" w:rsidRDefault="00F348F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9C22" w14:textId="77698B34" w:rsidR="00F348FC" w:rsidRDefault="00F348FC" w:rsidP="00D40690">
    <w:pPr>
      <w:pStyle w:val="Stopka"/>
    </w:pPr>
  </w:p>
  <w:p w14:paraId="2B1E46C9" w14:textId="64C2B435" w:rsidR="00F348FC" w:rsidRDefault="00EC4A8F" w:rsidP="00D40690">
    <w:pPr>
      <w:pStyle w:val="Stopka"/>
    </w:pPr>
    <w:r>
      <w:rPr>
        <w:noProof/>
      </w:rPr>
      <w:drawing>
        <wp:inline distT="0" distB="0" distL="0" distR="0" wp14:anchorId="6B87DDAA" wp14:editId="0960E1CA">
          <wp:extent cx="5145405" cy="658495"/>
          <wp:effectExtent l="0" t="0" r="0" b="0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E59BF" w14:textId="77777777" w:rsidR="00F348FC" w:rsidRPr="00D40690" w:rsidRDefault="00F348FC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715CE3A" w14:textId="5BA45226" w:rsidR="00F348FC" w:rsidRPr="00D06D36" w:rsidRDefault="00EC4A8F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6017" w14:textId="77777777" w:rsidR="00F348FC" w:rsidRPr="00DA52A1" w:rsidRDefault="00F348F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EA468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" filled="f" stroked="f">
              <o:lock v:ext="edit" aspectratio="t"/>
              <v:textbox style="mso-fit-shape-to-text:t" inset="0,0,0,0">
                <w:txbxContent>
                  <w:p w14:paraId="46C76017" w14:textId="77777777" w:rsidR="00F348FC" w:rsidRPr="00DA52A1" w:rsidRDefault="00F348FC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C837" w14:textId="77777777" w:rsidR="00F348FC" w:rsidRDefault="00F348F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5C7BF12" w14:textId="77777777" w:rsidR="00F348FC" w:rsidRPr="006E7D24" w:rsidRDefault="00F348F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14:paraId="1AF9EE42" w14:textId="7B9C94B3" w:rsidR="00F348FC" w:rsidRPr="008919CF" w:rsidRDefault="00F348F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="00AC45ED" w:rsidRPr="00EF5860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ED54E5D" id="Text Box 7" o:spid="_x0000_s1028" type="#_x0000_t202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" filled="f" stroked="f">
              <o:lock v:ext="edit" aspectratio="t"/>
              <v:textbox inset="0,0,0,0">
                <w:txbxContent>
                  <w:p w14:paraId="4002C837" w14:textId="77777777" w:rsidR="00F348FC" w:rsidRDefault="00F348F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5C7BF12" w14:textId="77777777" w:rsidR="00F348FC" w:rsidRPr="006E7D24" w:rsidRDefault="00F348F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14:paraId="1AF9EE42" w14:textId="7B9C94B3" w:rsidR="00F348FC" w:rsidRPr="008919CF" w:rsidRDefault="00F348F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="00AC45ED" w:rsidRPr="00EF5860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2AF7" w14:textId="77777777" w:rsidR="003D7B6F" w:rsidRDefault="003D7B6F" w:rsidP="006747BD">
      <w:pPr>
        <w:spacing w:after="0" w:line="240" w:lineRule="auto"/>
      </w:pPr>
      <w:r>
        <w:separator/>
      </w:r>
    </w:p>
  </w:footnote>
  <w:footnote w:type="continuationSeparator" w:id="0">
    <w:p w14:paraId="69D3413C" w14:textId="77777777" w:rsidR="003D7B6F" w:rsidRDefault="003D7B6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BEF4" w14:textId="77777777" w:rsidR="00AC45ED" w:rsidRDefault="00AC4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9939" w14:textId="77777777" w:rsidR="00AC45ED" w:rsidRDefault="00AC45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6403" w14:textId="61EA21BC" w:rsidR="00F348FC" w:rsidRPr="00DA52A1" w:rsidRDefault="00EC4A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74F71"/>
    <w:multiLevelType w:val="hybridMultilevel"/>
    <w:tmpl w:val="D7FEEC10"/>
    <w:lvl w:ilvl="0" w:tplc="1CA4FE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800197"/>
    <w:multiLevelType w:val="hybridMultilevel"/>
    <w:tmpl w:val="63CAC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26311"/>
    <w:multiLevelType w:val="hybridMultilevel"/>
    <w:tmpl w:val="92CACF90"/>
    <w:lvl w:ilvl="0" w:tplc="861E935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8C763D"/>
    <w:multiLevelType w:val="hybridMultilevel"/>
    <w:tmpl w:val="A2203D2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37B00A0"/>
    <w:multiLevelType w:val="hybridMultilevel"/>
    <w:tmpl w:val="BE78B92E"/>
    <w:lvl w:ilvl="0" w:tplc="6398305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9667DA"/>
    <w:multiLevelType w:val="hybridMultilevel"/>
    <w:tmpl w:val="CC94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A50D2"/>
    <w:multiLevelType w:val="hybridMultilevel"/>
    <w:tmpl w:val="AD46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5513"/>
    <w:multiLevelType w:val="hybridMultilevel"/>
    <w:tmpl w:val="9D30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26D91"/>
    <w:multiLevelType w:val="hybridMultilevel"/>
    <w:tmpl w:val="C2A4BE8E"/>
    <w:lvl w:ilvl="0" w:tplc="6720A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8C69C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733DC5"/>
    <w:multiLevelType w:val="hybridMultilevel"/>
    <w:tmpl w:val="60E2538C"/>
    <w:lvl w:ilvl="0" w:tplc="46EAE3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810D94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C4662C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5225F2"/>
    <w:multiLevelType w:val="hybridMultilevel"/>
    <w:tmpl w:val="1A78D774"/>
    <w:lvl w:ilvl="0" w:tplc="20A251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B35850"/>
    <w:multiLevelType w:val="hybridMultilevel"/>
    <w:tmpl w:val="94CAB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439216">
    <w:abstractNumId w:val="9"/>
  </w:num>
  <w:num w:numId="2" w16cid:durableId="1614288128">
    <w:abstractNumId w:val="9"/>
  </w:num>
  <w:num w:numId="3" w16cid:durableId="1407414869">
    <w:abstractNumId w:val="9"/>
  </w:num>
  <w:num w:numId="4" w16cid:durableId="822543553">
    <w:abstractNumId w:val="9"/>
  </w:num>
  <w:num w:numId="5" w16cid:durableId="711228360">
    <w:abstractNumId w:val="9"/>
  </w:num>
  <w:num w:numId="6" w16cid:durableId="659500590">
    <w:abstractNumId w:val="9"/>
  </w:num>
  <w:num w:numId="7" w16cid:durableId="1486388929">
    <w:abstractNumId w:val="9"/>
  </w:num>
  <w:num w:numId="8" w16cid:durableId="1186552791">
    <w:abstractNumId w:val="9"/>
  </w:num>
  <w:num w:numId="9" w16cid:durableId="1940677926">
    <w:abstractNumId w:val="9"/>
  </w:num>
  <w:num w:numId="10" w16cid:durableId="474644355">
    <w:abstractNumId w:val="9"/>
  </w:num>
  <w:num w:numId="11" w16cid:durableId="614141135">
    <w:abstractNumId w:val="9"/>
  </w:num>
  <w:num w:numId="12" w16cid:durableId="844057299">
    <w:abstractNumId w:val="9"/>
  </w:num>
  <w:num w:numId="13" w16cid:durableId="894657017">
    <w:abstractNumId w:val="9"/>
  </w:num>
  <w:num w:numId="14" w16cid:durableId="1461417091">
    <w:abstractNumId w:val="9"/>
  </w:num>
  <w:num w:numId="15" w16cid:durableId="2008165843">
    <w:abstractNumId w:val="9"/>
  </w:num>
  <w:num w:numId="16" w16cid:durableId="525994482">
    <w:abstractNumId w:val="9"/>
  </w:num>
  <w:num w:numId="17" w16cid:durableId="1836414600">
    <w:abstractNumId w:val="9"/>
  </w:num>
  <w:num w:numId="18" w16cid:durableId="2134865225">
    <w:abstractNumId w:val="9"/>
  </w:num>
  <w:num w:numId="19" w16cid:durableId="1087077819">
    <w:abstractNumId w:val="9"/>
  </w:num>
  <w:num w:numId="20" w16cid:durableId="673842826">
    <w:abstractNumId w:val="9"/>
  </w:num>
  <w:num w:numId="21" w16cid:durableId="109014245">
    <w:abstractNumId w:val="9"/>
  </w:num>
  <w:num w:numId="22" w16cid:durableId="1491948676">
    <w:abstractNumId w:val="9"/>
  </w:num>
  <w:num w:numId="23" w16cid:durableId="1862206701">
    <w:abstractNumId w:val="9"/>
  </w:num>
  <w:num w:numId="24" w16cid:durableId="1417555882">
    <w:abstractNumId w:val="8"/>
  </w:num>
  <w:num w:numId="25" w16cid:durableId="546529439">
    <w:abstractNumId w:val="3"/>
  </w:num>
  <w:num w:numId="26" w16cid:durableId="1178232878">
    <w:abstractNumId w:val="2"/>
  </w:num>
  <w:num w:numId="27" w16cid:durableId="1854032206">
    <w:abstractNumId w:val="1"/>
  </w:num>
  <w:num w:numId="28" w16cid:durableId="491989174">
    <w:abstractNumId w:val="0"/>
  </w:num>
  <w:num w:numId="29" w16cid:durableId="416950914">
    <w:abstractNumId w:val="7"/>
  </w:num>
  <w:num w:numId="30" w16cid:durableId="1281376734">
    <w:abstractNumId w:val="6"/>
  </w:num>
  <w:num w:numId="31" w16cid:durableId="747843641">
    <w:abstractNumId w:val="5"/>
  </w:num>
  <w:num w:numId="32" w16cid:durableId="593785728">
    <w:abstractNumId w:val="4"/>
  </w:num>
  <w:num w:numId="33" w16cid:durableId="1686983387">
    <w:abstractNumId w:val="20"/>
  </w:num>
  <w:num w:numId="34" w16cid:durableId="1007711733">
    <w:abstractNumId w:val="16"/>
  </w:num>
  <w:num w:numId="35" w16cid:durableId="1810586333">
    <w:abstractNumId w:val="19"/>
  </w:num>
  <w:num w:numId="36" w16cid:durableId="637077247">
    <w:abstractNumId w:val="12"/>
  </w:num>
  <w:num w:numId="37" w16cid:durableId="228731692">
    <w:abstractNumId w:val="10"/>
  </w:num>
  <w:num w:numId="38" w16cid:durableId="882209488">
    <w:abstractNumId w:val="13"/>
  </w:num>
  <w:num w:numId="39" w16cid:durableId="50689103">
    <w:abstractNumId w:val="14"/>
  </w:num>
  <w:num w:numId="40" w16cid:durableId="2098212672">
    <w:abstractNumId w:val="18"/>
  </w:num>
  <w:num w:numId="41" w16cid:durableId="1374889106">
    <w:abstractNumId w:val="21"/>
  </w:num>
  <w:num w:numId="42" w16cid:durableId="1168524778">
    <w:abstractNumId w:val="15"/>
  </w:num>
  <w:num w:numId="43" w16cid:durableId="1751536078">
    <w:abstractNumId w:val="11"/>
  </w:num>
  <w:num w:numId="44" w16cid:durableId="399444595">
    <w:abstractNumId w:val="22"/>
  </w:num>
  <w:num w:numId="45" w16cid:durableId="706175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44407"/>
    <w:rsid w:val="00060203"/>
    <w:rsid w:val="00070438"/>
    <w:rsid w:val="00077647"/>
    <w:rsid w:val="00092DBF"/>
    <w:rsid w:val="000A55E4"/>
    <w:rsid w:val="000A6521"/>
    <w:rsid w:val="000A7D2D"/>
    <w:rsid w:val="000B5559"/>
    <w:rsid w:val="000D590F"/>
    <w:rsid w:val="00110390"/>
    <w:rsid w:val="00121DE3"/>
    <w:rsid w:val="00122B69"/>
    <w:rsid w:val="00122EAA"/>
    <w:rsid w:val="00123272"/>
    <w:rsid w:val="00135F9F"/>
    <w:rsid w:val="001432F2"/>
    <w:rsid w:val="0014370D"/>
    <w:rsid w:val="00150002"/>
    <w:rsid w:val="0015429B"/>
    <w:rsid w:val="00155BF4"/>
    <w:rsid w:val="0016408E"/>
    <w:rsid w:val="00166129"/>
    <w:rsid w:val="00185BFC"/>
    <w:rsid w:val="00197F78"/>
    <w:rsid w:val="001A7DF8"/>
    <w:rsid w:val="001D6270"/>
    <w:rsid w:val="001F53B4"/>
    <w:rsid w:val="0020211B"/>
    <w:rsid w:val="00202ED0"/>
    <w:rsid w:val="0022552A"/>
    <w:rsid w:val="00231524"/>
    <w:rsid w:val="00252556"/>
    <w:rsid w:val="002A57FC"/>
    <w:rsid w:val="002D0B98"/>
    <w:rsid w:val="002D48BE"/>
    <w:rsid w:val="002F4540"/>
    <w:rsid w:val="002F53E6"/>
    <w:rsid w:val="00305F1E"/>
    <w:rsid w:val="00306575"/>
    <w:rsid w:val="00335F9F"/>
    <w:rsid w:val="00341886"/>
    <w:rsid w:val="00341A68"/>
    <w:rsid w:val="00346C00"/>
    <w:rsid w:val="00354A18"/>
    <w:rsid w:val="003C1C71"/>
    <w:rsid w:val="003C7CAD"/>
    <w:rsid w:val="003D4DF2"/>
    <w:rsid w:val="003D7B6F"/>
    <w:rsid w:val="003E5176"/>
    <w:rsid w:val="003E52E6"/>
    <w:rsid w:val="003F3591"/>
    <w:rsid w:val="003F4BA3"/>
    <w:rsid w:val="004044BF"/>
    <w:rsid w:val="00414E55"/>
    <w:rsid w:val="004270AE"/>
    <w:rsid w:val="00432073"/>
    <w:rsid w:val="00436FBD"/>
    <w:rsid w:val="0045241A"/>
    <w:rsid w:val="0046190E"/>
    <w:rsid w:val="0047607E"/>
    <w:rsid w:val="004B43CA"/>
    <w:rsid w:val="004B4C48"/>
    <w:rsid w:val="004E3424"/>
    <w:rsid w:val="004F2405"/>
    <w:rsid w:val="004F5805"/>
    <w:rsid w:val="004F6CE4"/>
    <w:rsid w:val="00500A85"/>
    <w:rsid w:val="00526CDD"/>
    <w:rsid w:val="00533D33"/>
    <w:rsid w:val="005442A6"/>
    <w:rsid w:val="0055784F"/>
    <w:rsid w:val="005819D5"/>
    <w:rsid w:val="005A3A7C"/>
    <w:rsid w:val="005A651B"/>
    <w:rsid w:val="005A708E"/>
    <w:rsid w:val="005D1495"/>
    <w:rsid w:val="005E085A"/>
    <w:rsid w:val="00603207"/>
    <w:rsid w:val="006105CF"/>
    <w:rsid w:val="00611C83"/>
    <w:rsid w:val="0063707D"/>
    <w:rsid w:val="00644E94"/>
    <w:rsid w:val="006747BD"/>
    <w:rsid w:val="0067662D"/>
    <w:rsid w:val="0069682D"/>
    <w:rsid w:val="006A0B95"/>
    <w:rsid w:val="006B605F"/>
    <w:rsid w:val="006B6B94"/>
    <w:rsid w:val="006B725F"/>
    <w:rsid w:val="006C5698"/>
    <w:rsid w:val="006D6DE5"/>
    <w:rsid w:val="006E5990"/>
    <w:rsid w:val="006E7D24"/>
    <w:rsid w:val="00710258"/>
    <w:rsid w:val="007105D3"/>
    <w:rsid w:val="00723A72"/>
    <w:rsid w:val="00762927"/>
    <w:rsid w:val="00764AF9"/>
    <w:rsid w:val="007A4EC5"/>
    <w:rsid w:val="007A72D7"/>
    <w:rsid w:val="007B211F"/>
    <w:rsid w:val="007C078D"/>
    <w:rsid w:val="007C7A71"/>
    <w:rsid w:val="00800CA8"/>
    <w:rsid w:val="00805DF6"/>
    <w:rsid w:val="00812D01"/>
    <w:rsid w:val="00821F16"/>
    <w:rsid w:val="008368C0"/>
    <w:rsid w:val="00841B5F"/>
    <w:rsid w:val="008428E6"/>
    <w:rsid w:val="0084396A"/>
    <w:rsid w:val="008443A5"/>
    <w:rsid w:val="00845B97"/>
    <w:rsid w:val="008523D7"/>
    <w:rsid w:val="00854B7B"/>
    <w:rsid w:val="008616C6"/>
    <w:rsid w:val="00866B51"/>
    <w:rsid w:val="00866FA2"/>
    <w:rsid w:val="008919CF"/>
    <w:rsid w:val="008A2CC7"/>
    <w:rsid w:val="008C1295"/>
    <w:rsid w:val="008C1729"/>
    <w:rsid w:val="008C422A"/>
    <w:rsid w:val="008C75DD"/>
    <w:rsid w:val="008E61CB"/>
    <w:rsid w:val="008F021D"/>
    <w:rsid w:val="008F209D"/>
    <w:rsid w:val="00901EDA"/>
    <w:rsid w:val="0092003C"/>
    <w:rsid w:val="00932899"/>
    <w:rsid w:val="009821EC"/>
    <w:rsid w:val="00982DD0"/>
    <w:rsid w:val="009871E1"/>
    <w:rsid w:val="00991C91"/>
    <w:rsid w:val="00994F1B"/>
    <w:rsid w:val="009C426C"/>
    <w:rsid w:val="009D4C4D"/>
    <w:rsid w:val="009F7716"/>
    <w:rsid w:val="00A11083"/>
    <w:rsid w:val="00A3680D"/>
    <w:rsid w:val="00A36F46"/>
    <w:rsid w:val="00A40D30"/>
    <w:rsid w:val="00A52C29"/>
    <w:rsid w:val="00A62322"/>
    <w:rsid w:val="00A6295A"/>
    <w:rsid w:val="00A71B05"/>
    <w:rsid w:val="00A7588F"/>
    <w:rsid w:val="00A8595B"/>
    <w:rsid w:val="00A943A3"/>
    <w:rsid w:val="00AC45ED"/>
    <w:rsid w:val="00AD0421"/>
    <w:rsid w:val="00AF2732"/>
    <w:rsid w:val="00B2124E"/>
    <w:rsid w:val="00B37E6E"/>
    <w:rsid w:val="00B56391"/>
    <w:rsid w:val="00B61F8A"/>
    <w:rsid w:val="00B64041"/>
    <w:rsid w:val="00B7224A"/>
    <w:rsid w:val="00B8665C"/>
    <w:rsid w:val="00B902BE"/>
    <w:rsid w:val="00B9152C"/>
    <w:rsid w:val="00B96555"/>
    <w:rsid w:val="00BA32A1"/>
    <w:rsid w:val="00BB0061"/>
    <w:rsid w:val="00BB7FEE"/>
    <w:rsid w:val="00BD0666"/>
    <w:rsid w:val="00BF26E6"/>
    <w:rsid w:val="00C01198"/>
    <w:rsid w:val="00C0678D"/>
    <w:rsid w:val="00C1256D"/>
    <w:rsid w:val="00C619C0"/>
    <w:rsid w:val="00C67185"/>
    <w:rsid w:val="00C704E6"/>
    <w:rsid w:val="00C71B06"/>
    <w:rsid w:val="00C736D5"/>
    <w:rsid w:val="00C94AF9"/>
    <w:rsid w:val="00C973FA"/>
    <w:rsid w:val="00CD0985"/>
    <w:rsid w:val="00CD632F"/>
    <w:rsid w:val="00D005B3"/>
    <w:rsid w:val="00D06D36"/>
    <w:rsid w:val="00D30A99"/>
    <w:rsid w:val="00D31057"/>
    <w:rsid w:val="00D36DD7"/>
    <w:rsid w:val="00D40690"/>
    <w:rsid w:val="00D723A0"/>
    <w:rsid w:val="00DA52A1"/>
    <w:rsid w:val="00DA6710"/>
    <w:rsid w:val="00DB0107"/>
    <w:rsid w:val="00DC26F2"/>
    <w:rsid w:val="00DC2F60"/>
    <w:rsid w:val="00DC64BC"/>
    <w:rsid w:val="00DD6A7E"/>
    <w:rsid w:val="00E00E97"/>
    <w:rsid w:val="00E06B05"/>
    <w:rsid w:val="00E170F7"/>
    <w:rsid w:val="00E442E7"/>
    <w:rsid w:val="00E45E84"/>
    <w:rsid w:val="00E66AD9"/>
    <w:rsid w:val="00E73AC4"/>
    <w:rsid w:val="00E82C33"/>
    <w:rsid w:val="00E85047"/>
    <w:rsid w:val="00EA1A38"/>
    <w:rsid w:val="00EC4A8F"/>
    <w:rsid w:val="00EE493C"/>
    <w:rsid w:val="00EE5CAB"/>
    <w:rsid w:val="00F01571"/>
    <w:rsid w:val="00F16D2E"/>
    <w:rsid w:val="00F17947"/>
    <w:rsid w:val="00F348FC"/>
    <w:rsid w:val="00F53A2C"/>
    <w:rsid w:val="00F72106"/>
    <w:rsid w:val="00F8071A"/>
    <w:rsid w:val="00FB4328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430DC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DC2F60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0A7D2D"/>
    <w:rPr>
      <w:color w:val="000000"/>
      <w:spacing w:val="4"/>
      <w:sz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</vt:lpstr>
    </vt:vector>
  </TitlesOfParts>
  <Company>ITE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</dc:title>
  <dc:subject/>
  <dc:creator>Jerzy KĄTCKI</dc:creator>
  <cp:keywords/>
  <dc:description/>
  <cp:lastModifiedBy>Mateusz Kołakowski | Łukasiewicz – IMIF</cp:lastModifiedBy>
  <cp:revision>2</cp:revision>
  <cp:lastPrinted>2025-02-21T07:32:00Z</cp:lastPrinted>
  <dcterms:created xsi:type="dcterms:W3CDTF">2025-02-26T08:22:00Z</dcterms:created>
  <dcterms:modified xsi:type="dcterms:W3CDTF">2025-02-26T08:22:00Z</dcterms:modified>
</cp:coreProperties>
</file>